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8C23" w14:textId="77777777" w:rsidR="00CC3F90" w:rsidRPr="00ED2D2D" w:rsidRDefault="00CC3F90" w:rsidP="004762CD">
      <w:pPr>
        <w:spacing w:line="240" w:lineRule="auto"/>
        <w:ind w:left="0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4C1A2A1E" w14:textId="77777777" w:rsidR="00CC3F90" w:rsidRPr="00ED2D2D" w:rsidRDefault="00CC3F90" w:rsidP="00CA0CFE">
      <w:pPr>
        <w:spacing w:line="240" w:lineRule="auto"/>
        <w:ind w:left="0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6B975061" w14:textId="77777777" w:rsidR="00CC3F90" w:rsidRPr="00ED2D2D" w:rsidRDefault="00CC3F90" w:rsidP="00CA0CFE">
      <w:pPr>
        <w:spacing w:line="240" w:lineRule="auto"/>
        <w:ind w:left="0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6A9752B1" w14:textId="11C3D4A4" w:rsidR="00CC3F90" w:rsidRPr="00ED2D2D" w:rsidRDefault="00CC3F90" w:rsidP="00CC3F90">
      <w:pPr>
        <w:spacing w:line="240" w:lineRule="auto"/>
        <w:ind w:left="0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  <w:r w:rsidRPr="00ED2D2D">
        <w:rPr>
          <w:rFonts w:ascii="Trebuchet MS" w:hAnsi="Trebuchet MS" w:cstheme="minorHAnsi"/>
          <w:noProof/>
          <w:sz w:val="20"/>
          <w:szCs w:val="20"/>
        </w:rPr>
        <w:drawing>
          <wp:inline distT="0" distB="0" distL="0" distR="0" wp14:anchorId="20C149EF" wp14:editId="735EB793">
            <wp:extent cx="1143000" cy="1072195"/>
            <wp:effectExtent l="0" t="0" r="0" b="0"/>
            <wp:docPr id="1" name="Imagen 1" descr="logo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nue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42" cy="107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7190" w14:textId="77777777" w:rsidR="00CC3F90" w:rsidRPr="00ED2D2D" w:rsidRDefault="00CC3F90" w:rsidP="00CA0CFE">
      <w:pPr>
        <w:spacing w:line="240" w:lineRule="auto"/>
        <w:ind w:left="0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0E5298FD" w14:textId="77777777" w:rsidR="00CC3F90" w:rsidRPr="00ED2D2D" w:rsidRDefault="00CC3F90" w:rsidP="00CC3F90">
      <w:pPr>
        <w:spacing w:line="240" w:lineRule="auto"/>
        <w:ind w:left="0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6A4EE2D6" w14:textId="77777777" w:rsidR="00702418" w:rsidRPr="00ED2D2D" w:rsidRDefault="00702418" w:rsidP="007E1284">
      <w:pPr>
        <w:spacing w:line="240" w:lineRule="auto"/>
        <w:ind w:left="0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0B127636" w14:textId="1C7908AF" w:rsidR="007E1284" w:rsidRPr="00ED2D2D" w:rsidRDefault="001438D4" w:rsidP="007E1284">
      <w:pPr>
        <w:spacing w:line="240" w:lineRule="auto"/>
        <w:ind w:left="0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ORIENTACIONES </w:t>
      </w:r>
      <w:r w:rsidR="00262464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ATE </w:t>
      </w:r>
    </w:p>
    <w:p w14:paraId="70A86111" w14:textId="77777777" w:rsidR="00702418" w:rsidRPr="00ED2D2D" w:rsidRDefault="00702418" w:rsidP="007E1284">
      <w:pPr>
        <w:spacing w:line="240" w:lineRule="auto"/>
        <w:ind w:left="0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25E31FC9" w14:textId="6F610D99" w:rsidR="0060508D" w:rsidRPr="00ED2D2D" w:rsidRDefault="007E1284" w:rsidP="007E1284">
      <w:pPr>
        <w:spacing w:line="240" w:lineRule="auto"/>
        <w:ind w:left="0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>IMPLEMENTACIÓN DE</w:t>
      </w:r>
      <w:r w:rsidR="00262464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 </w:t>
      </w:r>
      <w:r w:rsidR="001438D4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SERVICIO DE </w:t>
      </w:r>
      <w:r w:rsidR="00CF470D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>ASESORIA</w:t>
      </w:r>
      <w:r w:rsidR="005D3BE6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 Y EVALUACIÓN</w:t>
      </w:r>
      <w:r w:rsidR="001438D4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 A DISTANCIA</w:t>
      </w:r>
    </w:p>
    <w:p w14:paraId="5E900898" w14:textId="77777777" w:rsidR="00416B00" w:rsidRPr="00ED2D2D" w:rsidRDefault="00416B00" w:rsidP="00CC3F90">
      <w:pPr>
        <w:spacing w:line="240" w:lineRule="auto"/>
        <w:ind w:left="0"/>
        <w:jc w:val="both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1629A46F" w14:textId="548565F6" w:rsidR="007C4D18" w:rsidRPr="00ED2D2D" w:rsidRDefault="0040249A" w:rsidP="007C4D18">
      <w:pPr>
        <w:spacing w:line="240" w:lineRule="auto"/>
        <w:ind w:left="0"/>
        <w:jc w:val="both"/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La </w:t>
      </w:r>
      <w:r w:rsidR="004D11A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c</w:t>
      </w:r>
      <w:r w:rsidR="005D3BE6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risis</w:t>
      </w:r>
      <w:r w:rsidR="004D11A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sanitaria que ha generado </w:t>
      </w:r>
      <w:r w:rsidR="00DF736B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la</w:t>
      </w:r>
      <w:r w:rsidR="004D11A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COVID-19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y su prolongación </w:t>
      </w:r>
      <w:r w:rsidR="0051477B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ha significado</w:t>
      </w:r>
      <w:r w:rsidR="00FF462A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permanentes </w:t>
      </w:r>
      <w:r w:rsidR="0051477B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desafíos</w:t>
      </w:r>
      <w:r w:rsidR="00FF462A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y adecuaciones para el sistema educacional y </w:t>
      </w:r>
      <w:r w:rsidR="0051477B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desde el comienzo de la pandemia</w:t>
      </w:r>
      <w:r w:rsidR="00DE4916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. Frente  a estos desafíos, el  </w:t>
      </w:r>
      <w:r w:rsidR="004D11A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Ministerio de Educación ha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D11A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genera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do </w:t>
      </w:r>
      <w:r w:rsidR="004D11A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soluciones y orientaciones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para favorecer </w:t>
      </w:r>
      <w:r w:rsidR="004D11A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la continuidad de los aprendizajes,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la </w:t>
      </w:r>
      <w:r w:rsidR="004D11A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gestión educativa y la asignación de recursos</w:t>
      </w:r>
      <w:r w:rsidR="00EC2E8D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540B6E8C" w14:textId="77777777" w:rsidR="007C4D18" w:rsidRPr="00ED2D2D" w:rsidRDefault="007C4D18" w:rsidP="007C4D18">
      <w:pPr>
        <w:spacing w:line="240" w:lineRule="auto"/>
        <w:ind w:left="0"/>
        <w:jc w:val="both"/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</w:pPr>
    </w:p>
    <w:p w14:paraId="1123BB13" w14:textId="068A49E8" w:rsidR="009A6AAE" w:rsidRPr="00ED2D2D" w:rsidRDefault="0040249A" w:rsidP="007C4D18">
      <w:pPr>
        <w:spacing w:line="240" w:lineRule="auto"/>
        <w:ind w:left="0"/>
        <w:jc w:val="both"/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A</w:t>
      </w:r>
      <w:r w:rsidR="00EE403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través del ORD N</w:t>
      </w:r>
      <w:r w:rsidR="00DF736B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°</w:t>
      </w:r>
      <w:r w:rsidR="00EE403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05/0367</w:t>
      </w:r>
      <w:r w:rsidR="00D00992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E403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de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l 02.04.202</w:t>
      </w:r>
      <w:r w:rsidR="00D00992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0,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de </w:t>
      </w:r>
      <w:r w:rsidR="00EE403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la División de Educación General, se entregaron orientaciones </w:t>
      </w:r>
      <w:r w:rsidR="00D00992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que flexibilizaron</w:t>
      </w:r>
      <w:r w:rsidR="00EE403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la modalidad de implementación de los servicios de capacitación </w:t>
      </w:r>
      <w:r w:rsidR="00D06400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ATE </w:t>
      </w:r>
      <w:r w:rsidR="00EE403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contratados por los establecimientos educacionales</w:t>
      </w:r>
      <w:r w:rsidR="00D00992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,</w:t>
      </w:r>
      <w:r w:rsidR="00EE403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para que estos </w:t>
      </w:r>
      <w:r w:rsidR="00D00992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puedan ser implementados a </w:t>
      </w:r>
      <w:r w:rsidR="00EE4037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Distancia. </w:t>
      </w:r>
    </w:p>
    <w:p w14:paraId="19D127F9" w14:textId="77777777" w:rsidR="009A6AAE" w:rsidRPr="00ED2D2D" w:rsidRDefault="009A6AAE" w:rsidP="007C4D18">
      <w:pPr>
        <w:spacing w:line="240" w:lineRule="auto"/>
        <w:ind w:left="0"/>
        <w:jc w:val="both"/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</w:pPr>
    </w:p>
    <w:p w14:paraId="44C1EA79" w14:textId="18D8E056" w:rsidR="007C4D18" w:rsidRPr="00ED2D2D" w:rsidRDefault="005400DB" w:rsidP="007C4D18">
      <w:pPr>
        <w:spacing w:line="240" w:lineRule="auto"/>
        <w:ind w:left="0"/>
        <w:jc w:val="both"/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Sin embargo, </w:t>
      </w:r>
      <w:r w:rsidR="00DC51C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debido a la </w:t>
      </w:r>
      <w:r w:rsidR="00001699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magnitud y </w:t>
      </w:r>
      <w:r w:rsidR="00DC51C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duración de la crisis </w:t>
      </w:r>
      <w:r w:rsidR="00001699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sanitaria</w:t>
      </w:r>
      <w:r w:rsidR="00D06400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,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se ha estimado</w:t>
      </w:r>
      <w:r w:rsidR="00D14A6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necesario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extender </w:t>
      </w:r>
      <w:r w:rsidR="00D00992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dichas flexibilidades </w:t>
      </w:r>
      <w:r w:rsidR="00D06400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a</w:t>
      </w:r>
      <w:r w:rsidR="009A6AAE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todos </w:t>
      </w:r>
      <w:r w:rsidR="0065110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los</w:t>
      </w:r>
      <w:r w:rsidR="007C4D18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A6AAE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s</w:t>
      </w:r>
      <w:r w:rsidR="007C4D18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ervicios de </w:t>
      </w:r>
      <w:r w:rsidR="009A6AAE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A</w:t>
      </w:r>
      <w:r w:rsidR="00C2157C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sesoría</w:t>
      </w:r>
      <w:r w:rsidR="00AB19E1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y</w:t>
      </w:r>
      <w:r w:rsidR="00C2157C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A6AAE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E</w:t>
      </w:r>
      <w:r w:rsidR="00C2157C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valuación</w:t>
      </w:r>
      <w:r w:rsidR="00D00992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,</w:t>
      </w:r>
      <w:r w:rsidR="00C2157C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A6AAE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aprobados por el Registro ATE del Ministerio de Educación que son contratados durante el año 2020, </w:t>
      </w:r>
      <w:r w:rsidR="0065110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incluyendo las categorías mixtas </w:t>
      </w:r>
      <w:r w:rsidR="009A0559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que</w:t>
      </w:r>
      <w:r w:rsidR="00AB19E1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forman parte del </w:t>
      </w:r>
      <w:r w:rsidR="00C2157C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Registro ATE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,</w:t>
      </w:r>
      <w:r w:rsidR="009A0559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para que también pueda</w:t>
      </w:r>
      <w:r w:rsidR="00074E96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n ser implementados </w:t>
      </w:r>
      <w:r w:rsidR="001B121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“</w:t>
      </w:r>
      <w:r w:rsidR="00511F9C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a</w:t>
      </w:r>
      <w:r w:rsidR="001B121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Distancia”</w:t>
      </w:r>
      <w:r w:rsidR="00D14A6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B121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a través de</w:t>
      </w:r>
      <w:r w:rsidR="00996644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la</w:t>
      </w:r>
      <w:r w:rsidR="00D14A6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s</w:t>
      </w:r>
      <w:r w:rsidR="00996644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múltiples </w:t>
      </w:r>
      <w:r w:rsidR="001B121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herramientas tecnológica</w:t>
      </w:r>
      <w:r w:rsidR="00CA0CFE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s y </w:t>
      </w:r>
      <w:r w:rsidR="00370510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recursos </w:t>
      </w:r>
      <w:r w:rsidR="00996644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audiovisuales</w:t>
      </w:r>
      <w:r w:rsidR="00D14A65" w:rsidRPr="00ED2D2D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7C090996" w14:textId="77777777" w:rsidR="007C4D18" w:rsidRPr="00ED2D2D" w:rsidRDefault="007C4D18" w:rsidP="00EF5ADA">
      <w:pPr>
        <w:spacing w:line="240" w:lineRule="auto"/>
        <w:ind w:left="0"/>
        <w:jc w:val="both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012602E0" w14:textId="15A3772E" w:rsidR="00996644" w:rsidRPr="00ED2D2D" w:rsidRDefault="00996644" w:rsidP="00996644">
      <w:pPr>
        <w:keepNext/>
        <w:keepLines/>
        <w:shd w:val="clear" w:color="auto" w:fill="FFFFFF"/>
        <w:spacing w:line="240" w:lineRule="auto"/>
        <w:ind w:left="0"/>
        <w:jc w:val="both"/>
        <w:outlineLvl w:val="1"/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</w:pPr>
      <w:r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Lo anterior, es una medida</w:t>
      </w:r>
      <w:r w:rsidR="00C759D8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 transit</w:t>
      </w:r>
      <w:r w:rsidR="002D701B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oria </w:t>
      </w:r>
      <w:r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que aplica</w:t>
      </w:r>
      <w:r w:rsidR="00A04968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 a </w:t>
      </w:r>
      <w:r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todos los servicios</w:t>
      </w:r>
      <w:r w:rsidR="005400DB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 </w:t>
      </w:r>
      <w:r w:rsidR="006028B5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de </w:t>
      </w:r>
      <w:r w:rsidR="005400DB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Asesoría y Evaluación </w:t>
      </w:r>
      <w:r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aprobados por el </w:t>
      </w:r>
      <w:r w:rsidR="00FF0A6A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Registro ATE del Ministerio de </w:t>
      </w:r>
      <w:r w:rsidR="006028B5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Educación</w:t>
      </w:r>
      <w:r w:rsidR="00037C4E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,</w:t>
      </w:r>
      <w:r w:rsidR="00A22E2A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 que son</w:t>
      </w:r>
      <w:r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 </w:t>
      </w:r>
      <w:r w:rsidR="00A22E2A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contratados durante el año 2020, pudiendo</w:t>
      </w:r>
      <w:r w:rsidR="00C759D8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 </w:t>
      </w:r>
      <w:r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ser implementados con </w:t>
      </w:r>
      <w:r w:rsidR="00A22E2A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los ajustes que se requieran para abordarlos</w:t>
      </w:r>
      <w:r w:rsidR="00C759D8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 a</w:t>
      </w:r>
      <w:r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 </w:t>
      </w:r>
      <w:r w:rsidR="00511F9C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D</w:t>
      </w:r>
      <w:r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istancia</w:t>
      </w:r>
      <w:r w:rsidR="00C759D8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,</w:t>
      </w:r>
      <w:r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 con el objetivo de </w:t>
      </w:r>
      <w:r w:rsidR="00D14A65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favorecer </w:t>
      </w:r>
      <w:r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la continuidad de l</w:t>
      </w:r>
      <w:r w:rsidR="00C759D8"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 xml:space="preserve">os apoyos </w:t>
      </w:r>
      <w:r w:rsidRPr="00ED2D2D">
        <w:rPr>
          <w:rFonts w:ascii="Trebuchet MS" w:eastAsiaTheme="majorEastAsia" w:hAnsi="Trebuchet MS" w:cstheme="minorHAnsi"/>
          <w:color w:val="000000" w:themeColor="text1"/>
          <w:sz w:val="20"/>
          <w:szCs w:val="20"/>
          <w:lang w:val="es-ES"/>
        </w:rPr>
        <w:t>que requiere el sistema educativo.</w:t>
      </w:r>
    </w:p>
    <w:p w14:paraId="46262527" w14:textId="77777777" w:rsidR="00702418" w:rsidRPr="00ED2D2D" w:rsidRDefault="00702418" w:rsidP="0067439E">
      <w:pPr>
        <w:ind w:left="0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2BA6D3C7" w14:textId="38709150" w:rsidR="0067439E" w:rsidRPr="00ED2D2D" w:rsidRDefault="006028B5" w:rsidP="0067439E">
      <w:pPr>
        <w:ind w:left="0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¿Qué se requiere para ajustar los servicios </w:t>
      </w:r>
      <w:r w:rsidR="00D14A65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ATE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>de Asesoría y Evaluación para</w:t>
      </w:r>
      <w:r w:rsidR="00D14A65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 implementarlos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a </w:t>
      </w:r>
      <w:r w:rsidR="00DF736B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>d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>istancia?</w:t>
      </w:r>
      <w:r w:rsidR="00FF0A6A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         </w:t>
      </w:r>
    </w:p>
    <w:p w14:paraId="2BFBE7FC" w14:textId="77777777" w:rsidR="009A6AAE" w:rsidRPr="00ED2D2D" w:rsidRDefault="009A6AAE" w:rsidP="009A6AAE">
      <w:pPr>
        <w:pStyle w:val="Prrafodelista"/>
        <w:ind w:left="0"/>
        <w:jc w:val="both"/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</w:pPr>
    </w:p>
    <w:p w14:paraId="6D6D7798" w14:textId="419E41E2" w:rsidR="009A6AAE" w:rsidRPr="00ED2D2D" w:rsidRDefault="00F8386D" w:rsidP="009A6AAE">
      <w:pPr>
        <w:pStyle w:val="Prrafodelista"/>
        <w:numPr>
          <w:ilvl w:val="0"/>
          <w:numId w:val="15"/>
        </w:numPr>
        <w:jc w:val="both"/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Las posibilidades de ajuste</w:t>
      </w:r>
      <w:r w:rsidR="00270519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a los </w:t>
      </w:r>
      <w:r w:rsidR="006028B5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servicios</w:t>
      </w:r>
      <w:r w:rsidR="00270519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constituyen una medida excepcion</w:t>
      </w:r>
      <w:r w:rsidR="00FC7AAA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al que no puede ser adoptada unilateralmente</w:t>
      </w:r>
      <w:r w:rsidR="00D14A65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, </w:t>
      </w:r>
      <w:r w:rsidR="00D14A65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>p</w:t>
      </w:r>
      <w:r w:rsidR="0052124F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or lo tanto, se requiere </w:t>
      </w:r>
      <w:r w:rsidR="0067439E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un acuerdo</w:t>
      </w:r>
      <w:r w:rsidR="0052124F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entre la ATE</w:t>
      </w:r>
      <w:r w:rsidR="00CA0CFE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, </w:t>
      </w:r>
      <w:r w:rsidR="0067439E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el sostenedor y el o los establecimientos educacionales </w:t>
      </w:r>
      <w:r w:rsidR="007D4CC2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que </w:t>
      </w:r>
      <w:r w:rsidR="0067439E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han contratado</w:t>
      </w:r>
      <w:r w:rsidR="007D4CC2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un servicio</w:t>
      </w:r>
      <w:r w:rsidR="0067439E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.</w:t>
      </w:r>
    </w:p>
    <w:p w14:paraId="46A57255" w14:textId="77777777" w:rsidR="009A6AAE" w:rsidRPr="00ED2D2D" w:rsidRDefault="009A6AAE" w:rsidP="009A6AAE">
      <w:pPr>
        <w:pStyle w:val="Prrafodelista"/>
        <w:ind w:left="360"/>
        <w:jc w:val="both"/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</w:pPr>
    </w:p>
    <w:p w14:paraId="334DEAAA" w14:textId="77777777" w:rsidR="008F1AFA" w:rsidRPr="00ED2D2D" w:rsidRDefault="0067439E" w:rsidP="008F1AFA">
      <w:pPr>
        <w:pStyle w:val="Prrafodelista"/>
        <w:ind w:left="360"/>
        <w:jc w:val="both"/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Se sugiere que esta materia</w:t>
      </w:r>
      <w:r w:rsidR="00C95C1B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,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sea documentada en un adendum al contrato firmado con la ATE</w:t>
      </w:r>
      <w:r w:rsidR="002D701B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,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donde se establezca</w:t>
      </w:r>
      <w:r w:rsidR="007D4CC2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n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</w:t>
      </w:r>
      <w:r w:rsidR="007D4CC2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las adecuaciones a la modalidad del servicio</w:t>
      </w:r>
      <w:r w:rsidR="002D701B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</w:t>
      </w:r>
      <w:r w:rsidR="007D4CC2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para su despliegue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a distancia</w:t>
      </w:r>
      <w:r w:rsidR="00D14A65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, así como,</w:t>
      </w:r>
      <w:r w:rsidR="006F6ED1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las herramientas tecnológicas </w:t>
      </w:r>
      <w:r w:rsidR="007D4CC2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y recursos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que</w:t>
      </w:r>
      <w:r w:rsidR="007D4CC2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acuerden las partes</w:t>
      </w:r>
      <w:r w:rsidR="00D14A65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como necesarias para</w:t>
      </w:r>
      <w:r w:rsidR="00AF7F14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</w:t>
      </w:r>
      <w:r w:rsidR="00205875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su </w:t>
      </w:r>
      <w:r w:rsidR="00AF7F14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implementación</w:t>
      </w:r>
      <w:r w:rsidR="00205875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,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cautelando el cumplimiento de los objetivos y resultados del servicio contratado. </w:t>
      </w:r>
    </w:p>
    <w:p w14:paraId="091A853F" w14:textId="77777777" w:rsidR="008F1AFA" w:rsidRPr="00ED2D2D" w:rsidRDefault="008F1AFA" w:rsidP="008F1AFA">
      <w:pPr>
        <w:pStyle w:val="Prrafodelista"/>
        <w:ind w:left="360"/>
        <w:jc w:val="both"/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</w:pPr>
    </w:p>
    <w:p w14:paraId="3B8888A1" w14:textId="4F30402B" w:rsidR="008F1AFA" w:rsidRPr="00ED2D2D" w:rsidRDefault="008F1AFA" w:rsidP="008F1AFA">
      <w:pPr>
        <w:pStyle w:val="Prrafodelista"/>
        <w:ind w:left="360"/>
        <w:jc w:val="both"/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</w:pPr>
      <w:r w:rsidRPr="00ED2D2D">
        <w:rPr>
          <w:rFonts w:ascii="Trebuchet MS" w:hAnsi="Trebuchet MS"/>
          <w:sz w:val="20"/>
          <w:szCs w:val="20"/>
        </w:rPr>
        <w:t>En este último sentido, la orientación de ajustar el servicio contratado para su implementación a distancia, en el contexto de la flexibilización que otorga el Ministerio de Educación, no obliga a las partes a modificar la prestación contratada. Es decir, se pueden considerar</w:t>
      </w:r>
      <w:r w:rsidRPr="00ED2D2D">
        <w:rPr>
          <w:rFonts w:ascii="Trebuchet MS" w:hAnsi="Trebuchet MS"/>
          <w:i/>
          <w:iCs/>
          <w:sz w:val="20"/>
          <w:szCs w:val="20"/>
        </w:rPr>
        <w:t xml:space="preserve"> distintas </w:t>
      </w:r>
      <w:r w:rsidRPr="00ED2D2D">
        <w:rPr>
          <w:rFonts w:ascii="Trebuchet MS" w:hAnsi="Trebuchet MS"/>
          <w:sz w:val="20"/>
          <w:szCs w:val="20"/>
        </w:rPr>
        <w:lastRenderedPageBreak/>
        <w:t>alternativas, como ajustar servicios, o la interrupción del servicio o su postergación parcial o total.</w:t>
      </w:r>
    </w:p>
    <w:p w14:paraId="464CBF8E" w14:textId="77777777" w:rsidR="009A6AAE" w:rsidRPr="00ED2D2D" w:rsidRDefault="009A6AAE" w:rsidP="009A6AAE">
      <w:pPr>
        <w:pStyle w:val="Prrafodelista"/>
        <w:rPr>
          <w:rFonts w:ascii="Trebuchet MS" w:hAnsi="Trebuchet MS" w:cstheme="minorHAnsi"/>
          <w:color w:val="000000" w:themeColor="text1"/>
          <w:sz w:val="20"/>
          <w:szCs w:val="20"/>
          <w:highlight w:val="lightGray"/>
          <w:lang w:eastAsia="es-CL"/>
        </w:rPr>
      </w:pPr>
    </w:p>
    <w:p w14:paraId="2E1BE3D4" w14:textId="298C4AB4" w:rsidR="009A6AAE" w:rsidRPr="00ED2D2D" w:rsidRDefault="00BD701A" w:rsidP="009A6AAE">
      <w:pPr>
        <w:pStyle w:val="Prrafodelista"/>
        <w:numPr>
          <w:ilvl w:val="0"/>
          <w:numId w:val="15"/>
        </w:numPr>
        <w:jc w:val="both"/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</w:pPr>
      <w:bookmarkStart w:id="0" w:name="_Hlk36580638"/>
      <w:r w:rsidRPr="00ED2D2D">
        <w:rPr>
          <w:rFonts w:ascii="Trebuchet MS" w:hAnsi="Trebuchet MS"/>
          <w:sz w:val="20"/>
          <w:szCs w:val="20"/>
        </w:rPr>
        <w:t>En el caso de los servicios</w:t>
      </w:r>
      <w:r w:rsidR="009A4ED9" w:rsidRPr="00ED2D2D">
        <w:rPr>
          <w:rFonts w:ascii="Trebuchet MS" w:hAnsi="Trebuchet MS"/>
          <w:sz w:val="20"/>
          <w:szCs w:val="20"/>
        </w:rPr>
        <w:t xml:space="preserve"> </w:t>
      </w:r>
      <w:r w:rsidR="006C3AFD" w:rsidRPr="00ED2D2D">
        <w:rPr>
          <w:rFonts w:ascii="Trebuchet MS" w:hAnsi="Trebuchet MS"/>
          <w:sz w:val="20"/>
          <w:szCs w:val="20"/>
        </w:rPr>
        <w:t xml:space="preserve">ATE </w:t>
      </w:r>
      <w:r w:rsidR="009A4ED9" w:rsidRPr="00ED2D2D">
        <w:rPr>
          <w:rFonts w:ascii="Trebuchet MS" w:hAnsi="Trebuchet MS"/>
          <w:sz w:val="20"/>
          <w:szCs w:val="20"/>
        </w:rPr>
        <w:t xml:space="preserve">de </w:t>
      </w:r>
      <w:r w:rsidR="006C3AFD" w:rsidRPr="00ED2D2D">
        <w:rPr>
          <w:rFonts w:ascii="Trebuchet MS" w:hAnsi="Trebuchet MS"/>
          <w:sz w:val="20"/>
          <w:szCs w:val="20"/>
        </w:rPr>
        <w:t>evaluación y asesoría</w:t>
      </w:r>
      <w:r w:rsidR="009A4ED9" w:rsidRPr="00ED2D2D">
        <w:rPr>
          <w:rFonts w:ascii="Trebuchet MS" w:hAnsi="Trebuchet MS"/>
          <w:sz w:val="20"/>
          <w:szCs w:val="20"/>
        </w:rPr>
        <w:t xml:space="preserve"> de la oferta</w:t>
      </w:r>
      <w:r w:rsidR="006C3AFD" w:rsidRPr="00ED2D2D">
        <w:rPr>
          <w:rFonts w:ascii="Trebuchet MS" w:hAnsi="Trebuchet MS"/>
          <w:sz w:val="20"/>
          <w:szCs w:val="20"/>
        </w:rPr>
        <w:t xml:space="preserve"> vigente en el </w:t>
      </w:r>
      <w:r w:rsidR="009A4ED9" w:rsidRPr="00ED2D2D">
        <w:rPr>
          <w:rFonts w:ascii="Trebuchet MS" w:hAnsi="Trebuchet MS"/>
          <w:sz w:val="20"/>
          <w:szCs w:val="20"/>
        </w:rPr>
        <w:t xml:space="preserve">Registro ATE, que participen de una licitación y/o concurso público, podrán considerar despliegue a </w:t>
      </w:r>
      <w:r w:rsidR="00DE4916" w:rsidRPr="00ED2D2D">
        <w:rPr>
          <w:rFonts w:ascii="Trebuchet MS" w:hAnsi="Trebuchet MS"/>
          <w:sz w:val="20"/>
          <w:szCs w:val="20"/>
        </w:rPr>
        <w:t>d</w:t>
      </w:r>
      <w:r w:rsidR="009A4ED9" w:rsidRPr="00ED2D2D">
        <w:rPr>
          <w:rFonts w:ascii="Trebuchet MS" w:hAnsi="Trebuchet MS"/>
          <w:sz w:val="20"/>
          <w:szCs w:val="20"/>
        </w:rPr>
        <w:t>istancia, debiendo quedar reflejado dicho ajuste en el contrato</w:t>
      </w:r>
      <w:r w:rsidR="00E45F1C" w:rsidRPr="00ED2D2D">
        <w:rPr>
          <w:rFonts w:ascii="Trebuchet MS" w:hAnsi="Trebuchet MS"/>
          <w:sz w:val="20"/>
          <w:szCs w:val="20"/>
        </w:rPr>
        <w:t>,</w:t>
      </w:r>
      <w:r w:rsidR="00CC3F90" w:rsidRPr="00ED2D2D">
        <w:rPr>
          <w:rFonts w:ascii="Trebuchet MS" w:hAnsi="Trebuchet MS"/>
          <w:sz w:val="20"/>
          <w:szCs w:val="20"/>
        </w:rPr>
        <w:t xml:space="preserve"> </w:t>
      </w:r>
      <w:r w:rsidR="009A4ED9" w:rsidRPr="00ED2D2D">
        <w:rPr>
          <w:rFonts w:ascii="Trebuchet MS" w:hAnsi="Trebuchet MS"/>
          <w:sz w:val="20"/>
          <w:szCs w:val="20"/>
        </w:rPr>
        <w:t>como se ha s</w:t>
      </w:r>
      <w:r w:rsidR="00E45F1C" w:rsidRPr="00ED2D2D">
        <w:rPr>
          <w:rFonts w:ascii="Trebuchet MS" w:hAnsi="Trebuchet MS"/>
          <w:sz w:val="20"/>
          <w:szCs w:val="20"/>
        </w:rPr>
        <w:t xml:space="preserve">ugerido </w:t>
      </w:r>
      <w:r w:rsidR="009A4ED9" w:rsidRPr="00ED2D2D">
        <w:rPr>
          <w:rFonts w:ascii="Trebuchet MS" w:hAnsi="Trebuchet MS"/>
          <w:sz w:val="20"/>
          <w:szCs w:val="20"/>
        </w:rPr>
        <w:t>en el p</w:t>
      </w:r>
      <w:r w:rsidR="00750557" w:rsidRPr="00ED2D2D">
        <w:rPr>
          <w:rFonts w:ascii="Trebuchet MS" w:hAnsi="Trebuchet MS"/>
          <w:sz w:val="20"/>
          <w:szCs w:val="20"/>
        </w:rPr>
        <w:t>u</w:t>
      </w:r>
      <w:r w:rsidR="009A4ED9" w:rsidRPr="00ED2D2D">
        <w:rPr>
          <w:rFonts w:ascii="Trebuchet MS" w:hAnsi="Trebuchet MS"/>
          <w:sz w:val="20"/>
          <w:szCs w:val="20"/>
        </w:rPr>
        <w:t xml:space="preserve">nto 1 de estas orientaciones.  </w:t>
      </w:r>
      <w:bookmarkStart w:id="1" w:name="_Hlk43278660"/>
    </w:p>
    <w:p w14:paraId="7F000166" w14:textId="77777777" w:rsidR="009A6AAE" w:rsidRPr="00ED2D2D" w:rsidRDefault="009A6AAE" w:rsidP="009A6AAE">
      <w:pPr>
        <w:pStyle w:val="Prrafodelista"/>
        <w:rPr>
          <w:rFonts w:ascii="Trebuchet MS" w:hAnsi="Trebuchet MS"/>
          <w:sz w:val="20"/>
          <w:szCs w:val="20"/>
        </w:rPr>
      </w:pPr>
    </w:p>
    <w:p w14:paraId="44910180" w14:textId="0641B914" w:rsidR="00205875" w:rsidRPr="00ED2D2D" w:rsidRDefault="00E929C8" w:rsidP="009A6AAE">
      <w:pPr>
        <w:pStyle w:val="Prrafodelista"/>
        <w:numPr>
          <w:ilvl w:val="0"/>
          <w:numId w:val="15"/>
        </w:numPr>
        <w:jc w:val="both"/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</w:pPr>
      <w:r w:rsidRPr="00ED2D2D">
        <w:rPr>
          <w:rFonts w:ascii="Trebuchet MS" w:hAnsi="Trebuchet MS"/>
          <w:sz w:val="20"/>
          <w:szCs w:val="20"/>
        </w:rPr>
        <w:t>Los servicios de asesoría que se acojan al ajuste en su modalidad de implementación debe</w:t>
      </w:r>
      <w:r w:rsidR="007216D0" w:rsidRPr="00ED2D2D">
        <w:rPr>
          <w:rFonts w:ascii="Trebuchet MS" w:hAnsi="Trebuchet MS"/>
          <w:sz w:val="20"/>
          <w:szCs w:val="20"/>
        </w:rPr>
        <w:t xml:space="preserve">n </w:t>
      </w:r>
      <w:r w:rsidRPr="00ED2D2D">
        <w:rPr>
          <w:rFonts w:ascii="Trebuchet MS" w:hAnsi="Trebuchet MS"/>
          <w:sz w:val="20"/>
          <w:szCs w:val="20"/>
        </w:rPr>
        <w:t>garantizar condiciones mínimas aceptable</w:t>
      </w:r>
      <w:r w:rsidR="00633338" w:rsidRPr="00ED2D2D">
        <w:rPr>
          <w:rFonts w:ascii="Trebuchet MS" w:hAnsi="Trebuchet MS"/>
          <w:sz w:val="20"/>
          <w:szCs w:val="20"/>
        </w:rPr>
        <w:t>s</w:t>
      </w:r>
      <w:r w:rsidRPr="00ED2D2D">
        <w:rPr>
          <w:rFonts w:ascii="Trebuchet MS" w:hAnsi="Trebuchet MS"/>
          <w:sz w:val="20"/>
          <w:szCs w:val="20"/>
        </w:rPr>
        <w:t xml:space="preserve"> para el reemplazo de las instancias </w:t>
      </w:r>
      <w:r w:rsidR="001F2C0B" w:rsidRPr="00ED2D2D">
        <w:rPr>
          <w:rFonts w:ascii="Trebuchet MS" w:hAnsi="Trebuchet MS"/>
          <w:sz w:val="20"/>
          <w:szCs w:val="20"/>
        </w:rPr>
        <w:t xml:space="preserve">físicas </w:t>
      </w:r>
      <w:r w:rsidRPr="00ED2D2D">
        <w:rPr>
          <w:rFonts w:ascii="Trebuchet MS" w:hAnsi="Trebuchet MS"/>
          <w:sz w:val="20"/>
          <w:szCs w:val="20"/>
        </w:rPr>
        <w:t xml:space="preserve">de </w:t>
      </w:r>
      <w:r w:rsidR="00411CCD" w:rsidRPr="00ED2D2D">
        <w:rPr>
          <w:rFonts w:ascii="Trebuchet MS" w:hAnsi="Trebuchet MS"/>
          <w:sz w:val="20"/>
          <w:szCs w:val="20"/>
        </w:rPr>
        <w:t>acompañamiento y</w:t>
      </w:r>
      <w:r w:rsidRPr="00ED2D2D">
        <w:rPr>
          <w:rFonts w:ascii="Trebuchet MS" w:hAnsi="Trebuchet MS"/>
          <w:sz w:val="20"/>
          <w:szCs w:val="20"/>
        </w:rPr>
        <w:t xml:space="preserve"> asesoría</w:t>
      </w:r>
      <w:r w:rsidR="000404F4" w:rsidRPr="00ED2D2D">
        <w:rPr>
          <w:rFonts w:ascii="Trebuchet MS" w:hAnsi="Trebuchet MS"/>
          <w:sz w:val="20"/>
          <w:szCs w:val="20"/>
        </w:rPr>
        <w:t xml:space="preserve">, </w:t>
      </w:r>
      <w:r w:rsidR="001F2C0B" w:rsidRPr="00ED2D2D">
        <w:rPr>
          <w:rFonts w:ascii="Trebuchet MS" w:hAnsi="Trebuchet MS"/>
          <w:sz w:val="20"/>
          <w:szCs w:val="20"/>
        </w:rPr>
        <w:t xml:space="preserve">por instancias </w:t>
      </w:r>
      <w:r w:rsidR="00411CCD" w:rsidRPr="00ED2D2D">
        <w:rPr>
          <w:rFonts w:ascii="Trebuchet MS" w:hAnsi="Trebuchet MS"/>
          <w:sz w:val="20"/>
          <w:szCs w:val="20"/>
        </w:rPr>
        <w:t xml:space="preserve">de trabajo </w:t>
      </w:r>
      <w:r w:rsidR="001F2C0B" w:rsidRPr="00ED2D2D">
        <w:rPr>
          <w:rFonts w:ascii="Trebuchet MS" w:hAnsi="Trebuchet MS"/>
          <w:sz w:val="20"/>
          <w:szCs w:val="20"/>
        </w:rPr>
        <w:t>en espacios virtuales</w:t>
      </w:r>
      <w:r w:rsidR="00DE4916" w:rsidRPr="00ED2D2D">
        <w:rPr>
          <w:rFonts w:ascii="Trebuchet MS" w:hAnsi="Trebuchet MS"/>
          <w:sz w:val="20"/>
          <w:szCs w:val="20"/>
        </w:rPr>
        <w:t>. Para esto,</w:t>
      </w:r>
      <w:r w:rsidR="00633338" w:rsidRPr="00ED2D2D">
        <w:rPr>
          <w:rFonts w:ascii="Trebuchet MS" w:hAnsi="Trebuchet MS"/>
          <w:sz w:val="20"/>
          <w:szCs w:val="20"/>
        </w:rPr>
        <w:t xml:space="preserve"> la ATE debe </w:t>
      </w:r>
      <w:r w:rsidR="000404F4" w:rsidRPr="00ED2D2D">
        <w:rPr>
          <w:rFonts w:ascii="Trebuchet MS" w:hAnsi="Trebuchet MS"/>
          <w:sz w:val="20"/>
          <w:szCs w:val="20"/>
        </w:rPr>
        <w:t xml:space="preserve">contar con condiciones </w:t>
      </w:r>
      <w:r w:rsidR="00633338" w:rsidRPr="00ED2D2D">
        <w:rPr>
          <w:rFonts w:ascii="Trebuchet MS" w:hAnsi="Trebuchet MS"/>
          <w:sz w:val="20"/>
          <w:szCs w:val="20"/>
        </w:rPr>
        <w:t>y manej</w:t>
      </w:r>
      <w:r w:rsidR="000404F4" w:rsidRPr="00ED2D2D">
        <w:rPr>
          <w:rFonts w:ascii="Trebuchet MS" w:hAnsi="Trebuchet MS"/>
          <w:sz w:val="20"/>
          <w:szCs w:val="20"/>
        </w:rPr>
        <w:t>o</w:t>
      </w:r>
      <w:r w:rsidR="00633338" w:rsidRPr="00ED2D2D">
        <w:rPr>
          <w:rFonts w:ascii="Trebuchet MS" w:hAnsi="Trebuchet MS"/>
          <w:sz w:val="20"/>
          <w:szCs w:val="20"/>
        </w:rPr>
        <w:t xml:space="preserve"> </w:t>
      </w:r>
      <w:r w:rsidR="000404F4" w:rsidRPr="00ED2D2D">
        <w:rPr>
          <w:rFonts w:ascii="Trebuchet MS" w:hAnsi="Trebuchet MS"/>
          <w:sz w:val="20"/>
          <w:szCs w:val="20"/>
        </w:rPr>
        <w:t xml:space="preserve">de </w:t>
      </w:r>
      <w:r w:rsidR="001F2C0B" w:rsidRPr="00ED2D2D">
        <w:rPr>
          <w:rFonts w:ascii="Trebuchet MS" w:hAnsi="Trebuchet MS"/>
          <w:sz w:val="20"/>
          <w:szCs w:val="20"/>
        </w:rPr>
        <w:t xml:space="preserve">herramientas </w:t>
      </w:r>
      <w:r w:rsidR="000404F4" w:rsidRPr="00ED2D2D">
        <w:rPr>
          <w:rFonts w:ascii="Trebuchet MS" w:hAnsi="Trebuchet MS"/>
          <w:sz w:val="20"/>
          <w:szCs w:val="20"/>
        </w:rPr>
        <w:t xml:space="preserve">tecnológicas y </w:t>
      </w:r>
      <w:r w:rsidR="006028B5" w:rsidRPr="00ED2D2D">
        <w:rPr>
          <w:rFonts w:ascii="Trebuchet MS" w:hAnsi="Trebuchet MS"/>
          <w:sz w:val="20"/>
          <w:szCs w:val="20"/>
        </w:rPr>
        <w:t>comunicacionales adecuadas</w:t>
      </w:r>
      <w:r w:rsidR="001971CF" w:rsidRPr="00ED2D2D">
        <w:rPr>
          <w:rFonts w:ascii="Trebuchet MS" w:hAnsi="Trebuchet MS"/>
          <w:sz w:val="20"/>
          <w:szCs w:val="20"/>
        </w:rPr>
        <w:t xml:space="preserve"> al trabajo que realizará. </w:t>
      </w:r>
    </w:p>
    <w:p w14:paraId="09F360D9" w14:textId="77777777" w:rsidR="00205875" w:rsidRPr="00ED2D2D" w:rsidRDefault="00205875" w:rsidP="00205875">
      <w:pPr>
        <w:pStyle w:val="Prrafodelista"/>
        <w:rPr>
          <w:rFonts w:ascii="Trebuchet MS" w:hAnsi="Trebuchet MS"/>
          <w:sz w:val="20"/>
          <w:szCs w:val="20"/>
        </w:rPr>
      </w:pPr>
    </w:p>
    <w:p w14:paraId="433CB556" w14:textId="3346F77B" w:rsidR="009A6AAE" w:rsidRPr="00ED2D2D" w:rsidRDefault="00491F27" w:rsidP="00205875">
      <w:pPr>
        <w:pStyle w:val="Prrafodelista"/>
        <w:ind w:left="360"/>
        <w:jc w:val="both"/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</w:pPr>
      <w:r w:rsidRPr="00ED2D2D">
        <w:rPr>
          <w:rFonts w:ascii="Trebuchet MS" w:hAnsi="Trebuchet MS"/>
          <w:sz w:val="20"/>
          <w:szCs w:val="20"/>
        </w:rPr>
        <w:t>En este sentido, actualmente hay disponibles distintas p</w:t>
      </w:r>
      <w:r w:rsidR="001971CF" w:rsidRPr="00ED2D2D">
        <w:rPr>
          <w:rFonts w:ascii="Trebuchet MS" w:hAnsi="Trebuchet MS"/>
          <w:sz w:val="20"/>
          <w:szCs w:val="20"/>
        </w:rPr>
        <w:t xml:space="preserve">lataformas </w:t>
      </w:r>
      <w:r w:rsidR="004679BD" w:rsidRPr="00ED2D2D">
        <w:rPr>
          <w:rFonts w:ascii="Trebuchet MS" w:hAnsi="Trebuchet MS"/>
          <w:sz w:val="20"/>
          <w:szCs w:val="20"/>
        </w:rPr>
        <w:t>que</w:t>
      </w:r>
      <w:r w:rsidR="00633338" w:rsidRPr="00ED2D2D">
        <w:rPr>
          <w:rFonts w:ascii="Trebuchet MS" w:hAnsi="Trebuchet MS"/>
          <w:sz w:val="20"/>
          <w:szCs w:val="20"/>
        </w:rPr>
        <w:t xml:space="preserve"> </w:t>
      </w:r>
      <w:r w:rsidR="00CA73DA" w:rsidRPr="00ED2D2D">
        <w:rPr>
          <w:rFonts w:ascii="Trebuchet MS" w:hAnsi="Trebuchet MS"/>
          <w:sz w:val="20"/>
          <w:szCs w:val="20"/>
        </w:rPr>
        <w:t>permiten generar espacios de</w:t>
      </w:r>
      <w:r w:rsidR="00E54F07" w:rsidRPr="00ED2D2D">
        <w:rPr>
          <w:rFonts w:ascii="Trebuchet MS" w:hAnsi="Trebuchet MS"/>
          <w:sz w:val="20"/>
          <w:szCs w:val="20"/>
        </w:rPr>
        <w:t xml:space="preserve"> transferencia, modelamiento, acompañamiento, segui</w:t>
      </w:r>
      <w:r w:rsidR="007216D0" w:rsidRPr="00ED2D2D">
        <w:rPr>
          <w:rFonts w:ascii="Trebuchet MS" w:hAnsi="Trebuchet MS"/>
          <w:sz w:val="20"/>
          <w:szCs w:val="20"/>
        </w:rPr>
        <w:t xml:space="preserve">miento, reflexión y análisis con los participantes, </w:t>
      </w:r>
      <w:r w:rsidR="00CA73DA" w:rsidRPr="00ED2D2D">
        <w:rPr>
          <w:rFonts w:ascii="Trebuchet MS" w:hAnsi="Trebuchet MS"/>
          <w:sz w:val="20"/>
          <w:szCs w:val="20"/>
        </w:rPr>
        <w:t>en condiciones próximas al contexto de la práctica o lugar de desempeño de los participantes.</w:t>
      </w:r>
      <w:bookmarkEnd w:id="1"/>
    </w:p>
    <w:p w14:paraId="0B058713" w14:textId="77777777" w:rsidR="009A6AAE" w:rsidRPr="00ED2D2D" w:rsidRDefault="009A6AAE" w:rsidP="009A6AAE">
      <w:pPr>
        <w:pStyle w:val="Prrafodelista"/>
        <w:rPr>
          <w:rFonts w:ascii="Trebuchet MS" w:hAnsi="Trebuchet MS"/>
          <w:sz w:val="20"/>
          <w:szCs w:val="20"/>
        </w:rPr>
      </w:pPr>
    </w:p>
    <w:p w14:paraId="1B67FE07" w14:textId="3CA5DC9B" w:rsidR="009A6AAE" w:rsidRPr="00ED2D2D" w:rsidRDefault="00491F27" w:rsidP="009A6AAE">
      <w:pPr>
        <w:pStyle w:val="Prrafodelista"/>
        <w:ind w:left="360"/>
        <w:jc w:val="both"/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</w:pPr>
      <w:r w:rsidRPr="00ED2D2D">
        <w:rPr>
          <w:rFonts w:ascii="Trebuchet MS" w:hAnsi="Trebuchet MS"/>
          <w:sz w:val="20"/>
          <w:szCs w:val="20"/>
        </w:rPr>
        <w:t xml:space="preserve">Es importante señalar que el uso de mensajes de textos, </w:t>
      </w:r>
      <w:r w:rsidR="00DE4916" w:rsidRPr="00ED2D2D">
        <w:rPr>
          <w:rFonts w:ascii="Trebuchet MS" w:hAnsi="Trebuchet MS"/>
          <w:sz w:val="20"/>
          <w:szCs w:val="20"/>
        </w:rPr>
        <w:t>W</w:t>
      </w:r>
      <w:r w:rsidRPr="00ED2D2D">
        <w:rPr>
          <w:rFonts w:ascii="Trebuchet MS" w:hAnsi="Trebuchet MS"/>
          <w:sz w:val="20"/>
          <w:szCs w:val="20"/>
        </w:rPr>
        <w:t>hatsApp, llamadas telefónicas y correos electrónicos</w:t>
      </w:r>
      <w:r w:rsidR="00897853" w:rsidRPr="00ED2D2D">
        <w:rPr>
          <w:rFonts w:ascii="Trebuchet MS" w:hAnsi="Trebuchet MS"/>
          <w:sz w:val="20"/>
          <w:szCs w:val="20"/>
        </w:rPr>
        <w:t>,</w:t>
      </w:r>
      <w:r w:rsidR="001272A7" w:rsidRPr="00ED2D2D">
        <w:rPr>
          <w:rFonts w:ascii="Trebuchet MS" w:hAnsi="Trebuchet MS"/>
          <w:sz w:val="20"/>
          <w:szCs w:val="20"/>
        </w:rPr>
        <w:t xml:space="preserve"> </w:t>
      </w:r>
      <w:r w:rsidR="007216D0" w:rsidRPr="00ED2D2D">
        <w:rPr>
          <w:rFonts w:ascii="Trebuchet MS" w:hAnsi="Trebuchet MS"/>
          <w:sz w:val="20"/>
          <w:szCs w:val="20"/>
        </w:rPr>
        <w:t>pueden ser útiles como medios de coordinación y articulación</w:t>
      </w:r>
      <w:r w:rsidR="00205875" w:rsidRPr="00ED2D2D">
        <w:rPr>
          <w:rFonts w:ascii="Trebuchet MS" w:hAnsi="Trebuchet MS"/>
          <w:sz w:val="20"/>
          <w:szCs w:val="20"/>
        </w:rPr>
        <w:t xml:space="preserve">, </w:t>
      </w:r>
      <w:r w:rsidR="007216D0" w:rsidRPr="00ED2D2D">
        <w:rPr>
          <w:rFonts w:ascii="Trebuchet MS" w:hAnsi="Trebuchet MS"/>
          <w:sz w:val="20"/>
          <w:szCs w:val="20"/>
        </w:rPr>
        <w:t>pero no son viables como medios de asesoría</w:t>
      </w:r>
      <w:r w:rsidR="00A128EA" w:rsidRPr="00ED2D2D">
        <w:rPr>
          <w:rFonts w:ascii="Trebuchet MS" w:hAnsi="Trebuchet MS"/>
          <w:sz w:val="20"/>
          <w:szCs w:val="20"/>
        </w:rPr>
        <w:t xml:space="preserve"> para su </w:t>
      </w:r>
      <w:r w:rsidR="003F4247" w:rsidRPr="00ED2D2D">
        <w:rPr>
          <w:rFonts w:ascii="Trebuchet MS" w:hAnsi="Trebuchet MS"/>
          <w:sz w:val="20"/>
          <w:szCs w:val="20"/>
        </w:rPr>
        <w:t>despliegue a distancia</w:t>
      </w:r>
      <w:r w:rsidR="00205875" w:rsidRPr="00ED2D2D">
        <w:rPr>
          <w:rFonts w:ascii="Trebuchet MS" w:hAnsi="Trebuchet MS"/>
          <w:sz w:val="20"/>
          <w:szCs w:val="20"/>
        </w:rPr>
        <w:t xml:space="preserve">, </w:t>
      </w:r>
      <w:r w:rsidR="00A128EA" w:rsidRPr="00ED2D2D">
        <w:rPr>
          <w:rFonts w:ascii="Trebuchet MS" w:hAnsi="Trebuchet MS"/>
          <w:sz w:val="20"/>
          <w:szCs w:val="20"/>
        </w:rPr>
        <w:t xml:space="preserve">ni en reemplazo de la asesoría presencial. </w:t>
      </w:r>
      <w:bookmarkEnd w:id="0"/>
    </w:p>
    <w:p w14:paraId="7F890A23" w14:textId="77777777" w:rsidR="009A6AAE" w:rsidRPr="00ED2D2D" w:rsidRDefault="009A6AAE" w:rsidP="009A6AAE">
      <w:pPr>
        <w:pStyle w:val="Prrafodelista"/>
        <w:rPr>
          <w:rFonts w:ascii="Trebuchet MS" w:hAnsi="Trebuchet MS" w:cstheme="minorHAnsi"/>
          <w:color w:val="000000" w:themeColor="text1"/>
          <w:sz w:val="20"/>
          <w:szCs w:val="20"/>
          <w:u w:val="single"/>
        </w:rPr>
      </w:pPr>
    </w:p>
    <w:p w14:paraId="10E129AD" w14:textId="308FF16A" w:rsidR="00CA0CFE" w:rsidRPr="00ED2D2D" w:rsidRDefault="006703C3" w:rsidP="009A6AAE">
      <w:pPr>
        <w:pStyle w:val="Prrafodelista"/>
        <w:numPr>
          <w:ilvl w:val="0"/>
          <w:numId w:val="15"/>
        </w:numPr>
        <w:jc w:val="both"/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u w:val="single"/>
        </w:rPr>
        <w:t xml:space="preserve">Los servicios contratados y ajustados en su modalidad a </w:t>
      </w:r>
      <w:r w:rsidR="008E39FA" w:rsidRPr="00ED2D2D">
        <w:rPr>
          <w:rFonts w:ascii="Trebuchet MS" w:hAnsi="Trebuchet MS" w:cstheme="minorHAnsi"/>
          <w:color w:val="000000" w:themeColor="text1"/>
          <w:sz w:val="20"/>
          <w:szCs w:val="20"/>
          <w:u w:val="single"/>
        </w:rPr>
        <w:t>distancia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u w:val="single"/>
        </w:rPr>
        <w:t xml:space="preserve"> </w:t>
      </w:r>
      <w:r w:rsidR="00011077" w:rsidRPr="00ED2D2D">
        <w:rPr>
          <w:rFonts w:ascii="Trebuchet MS" w:hAnsi="Trebuchet MS" w:cstheme="minorHAnsi"/>
          <w:color w:val="000000" w:themeColor="text1"/>
          <w:sz w:val="20"/>
          <w:szCs w:val="20"/>
          <w:u w:val="single"/>
        </w:rPr>
        <w:t>n</w:t>
      </w:r>
      <w:r w:rsidR="00FE79E2" w:rsidRPr="00ED2D2D">
        <w:rPr>
          <w:rFonts w:ascii="Trebuchet MS" w:hAnsi="Trebuchet MS" w:cstheme="minorHAnsi"/>
          <w:color w:val="000000" w:themeColor="text1"/>
          <w:sz w:val="20"/>
          <w:szCs w:val="20"/>
          <w:u w:val="single"/>
        </w:rPr>
        <w:t>o necesitan realizar ninguna modificación en la plataforma del Registro ATE</w:t>
      </w:r>
      <w:r w:rsidR="00FE79E2" w:rsidRPr="00ED2D2D">
        <w:rPr>
          <w:rFonts w:ascii="Trebuchet MS" w:hAnsi="Trebuchet MS" w:cstheme="minorHAnsi"/>
          <w:color w:val="000000" w:themeColor="text1"/>
          <w:sz w:val="20"/>
          <w:szCs w:val="20"/>
        </w:rPr>
        <w:t xml:space="preserve">, solamente se </w:t>
      </w:r>
      <w:r w:rsidR="000E75E6" w:rsidRPr="00ED2D2D">
        <w:rPr>
          <w:rFonts w:ascii="Trebuchet MS" w:hAnsi="Trebuchet MS" w:cstheme="minorHAnsi"/>
          <w:color w:val="000000" w:themeColor="text1"/>
          <w:sz w:val="20"/>
          <w:szCs w:val="20"/>
        </w:rPr>
        <w:t xml:space="preserve">solicita </w:t>
      </w:r>
      <w:r w:rsidR="00FE79E2" w:rsidRPr="00ED2D2D">
        <w:rPr>
          <w:rFonts w:ascii="Trebuchet MS" w:hAnsi="Trebuchet MS" w:cstheme="minorHAnsi"/>
          <w:color w:val="000000" w:themeColor="text1"/>
          <w:sz w:val="20"/>
          <w:szCs w:val="20"/>
        </w:rPr>
        <w:t xml:space="preserve">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</w:rPr>
        <w:t>e</w:t>
      </w:r>
      <w:r w:rsidR="006F6ED1" w:rsidRPr="00ED2D2D">
        <w:rPr>
          <w:rFonts w:ascii="Trebuchet MS" w:hAnsi="Trebuchet MS" w:cstheme="minorHAnsi"/>
          <w:color w:val="000000" w:themeColor="text1"/>
          <w:sz w:val="20"/>
          <w:szCs w:val="20"/>
        </w:rPr>
        <w:t xml:space="preserve">nviar al Ministerio de Educación </w:t>
      </w:r>
      <w:r w:rsidR="006F6ED1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por correo electrónico </w:t>
      </w:r>
      <w:r w:rsidR="00E8320F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a</w:t>
      </w:r>
      <w:r w:rsidR="006F6ED1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</w:t>
      </w:r>
      <w:hyperlink r:id="rId9" w:history="1">
        <w:r w:rsidR="006F6ED1" w:rsidRPr="00ED2D2D">
          <w:rPr>
            <w:rStyle w:val="Hipervnculo"/>
            <w:rFonts w:ascii="Trebuchet MS" w:hAnsi="Trebuchet MS" w:cstheme="minorHAnsi"/>
            <w:color w:val="000000" w:themeColor="text1"/>
            <w:sz w:val="20"/>
            <w:szCs w:val="20"/>
            <w:lang w:eastAsia="es-CL"/>
          </w:rPr>
          <w:t>registroate@mineduc.cl</w:t>
        </w:r>
      </w:hyperlink>
      <w:r w:rsidR="006F6ED1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, l</w:t>
      </w:r>
      <w:r w:rsidR="002A33DD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os siguientes datos</w:t>
      </w:r>
      <w:r w:rsidR="00E8320F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</w:t>
      </w:r>
      <w:r w:rsidR="009A6AAE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e</w:t>
      </w:r>
      <w:r w:rsidR="00123B44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n </w:t>
      </w:r>
      <w:r w:rsidR="009A6AAE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 xml:space="preserve"> formulario adjunto</w:t>
      </w:r>
      <w:r w:rsidR="00123B44" w:rsidRPr="00ED2D2D">
        <w:rPr>
          <w:rFonts w:ascii="Trebuchet MS" w:hAnsi="Trebuchet MS" w:cstheme="minorHAnsi"/>
          <w:color w:val="000000" w:themeColor="text1"/>
          <w:sz w:val="20"/>
          <w:szCs w:val="20"/>
          <w:lang w:eastAsia="es-CL"/>
        </w:rPr>
        <w:t>.</w:t>
      </w:r>
    </w:p>
    <w:p w14:paraId="474CD6EA" w14:textId="3467C7A6" w:rsidR="009C0969" w:rsidRPr="00ED2D2D" w:rsidRDefault="009C0969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020D62B3" w14:textId="05B61512" w:rsidR="009C0969" w:rsidRPr="00ED2D2D" w:rsidRDefault="009C0969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3552F5A2" w14:textId="4AA61421" w:rsidR="00123B44" w:rsidRPr="00ED2D2D" w:rsidRDefault="00123B44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605F0C61" w14:textId="396ACFA3" w:rsidR="00123B44" w:rsidRPr="00ED2D2D" w:rsidRDefault="00123B44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51AC775B" w14:textId="606BC169" w:rsidR="00123B44" w:rsidRPr="00ED2D2D" w:rsidRDefault="00123B44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20E7D3CE" w14:textId="78B54692" w:rsidR="00123B44" w:rsidRPr="00ED2D2D" w:rsidRDefault="00123B44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5D614CD8" w14:textId="78CDD368" w:rsidR="00123B44" w:rsidRPr="00ED2D2D" w:rsidRDefault="00123B44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0B342DED" w14:textId="6BD29B5C" w:rsidR="00123B44" w:rsidRPr="00ED2D2D" w:rsidRDefault="00123B44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099F1674" w14:textId="372D27B3" w:rsidR="00123B44" w:rsidRPr="00ED2D2D" w:rsidRDefault="00123B44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5A58C369" w14:textId="1A4D74A1" w:rsidR="00123B44" w:rsidRPr="00ED2D2D" w:rsidRDefault="00123B44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28800407" w14:textId="52275B94" w:rsidR="00123B44" w:rsidRPr="00ED2D2D" w:rsidRDefault="00123B44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4AF13134" w14:textId="21F97C12" w:rsidR="00123B44" w:rsidRPr="00ED2D2D" w:rsidRDefault="00123B44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7B1992C1" w14:textId="68AF7043" w:rsidR="00123B44" w:rsidRPr="00ED2D2D" w:rsidRDefault="00123B44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2D729E72" w14:textId="213548AB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14318604" w14:textId="4AEEFC47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4D510BCE" w14:textId="393EB9C6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3669B5E6" w14:textId="107411A6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4FD5BFA8" w14:textId="56266C44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1B145D8C" w14:textId="77558C76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27FA8B72" w14:textId="51C46290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76061975" w14:textId="630B93F7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4E384B50" w14:textId="60AE1B12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125167AB" w14:textId="5802D4B3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7FA6BF19" w14:textId="3AFE2DC0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442DE868" w14:textId="3039A677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2EB3DE0D" w14:textId="77777777" w:rsidR="00037C4E" w:rsidRPr="00ED2D2D" w:rsidRDefault="00037C4E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4CF477AF" w14:textId="77777777" w:rsidR="00E96D5B" w:rsidRPr="00ED2D2D" w:rsidRDefault="00E96D5B" w:rsidP="00E96D5B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2A5DCBA0" w14:textId="34C2C2C6" w:rsidR="0006451B" w:rsidRPr="00ED2D2D" w:rsidRDefault="008C689B" w:rsidP="008C689B">
      <w:pPr>
        <w:spacing w:line="240" w:lineRule="auto"/>
        <w:jc w:val="center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  <w:r w:rsidRPr="00ED2D2D"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  <w:lastRenderedPageBreak/>
        <w:t>FORMULARIO ÚNICO PARA SERVICIO DE CAPACITACIÓN, ASESORÍA O EVALUACIÓN, AJUSTADOS A MODALIDAD A DISTANCIA</w:t>
      </w:r>
    </w:p>
    <w:p w14:paraId="5281CA95" w14:textId="77777777" w:rsidR="00203C1C" w:rsidRPr="00ED2D2D" w:rsidRDefault="00203C1C" w:rsidP="008C689B">
      <w:pPr>
        <w:spacing w:line="240" w:lineRule="auto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57905B10" w14:textId="77777777" w:rsidR="00416B00" w:rsidRPr="00ED2D2D" w:rsidRDefault="00416B00" w:rsidP="00CC3F90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p w14:paraId="78CE1DBF" w14:textId="62D95F7E" w:rsidR="002D5FB1" w:rsidRPr="00ED2D2D" w:rsidRDefault="00416B00" w:rsidP="00416B00">
      <w:pPr>
        <w:pStyle w:val="Prrafodelista"/>
        <w:numPr>
          <w:ilvl w:val="0"/>
          <w:numId w:val="13"/>
        </w:numPr>
        <w:rPr>
          <w:rFonts w:ascii="Trebuchet MS" w:hAnsi="Trebuchet MS"/>
          <w:color w:val="000000" w:themeColor="text1"/>
          <w:sz w:val="20"/>
          <w:szCs w:val="20"/>
          <w:lang w:eastAsia="es-CL"/>
        </w:rPr>
      </w:pPr>
      <w:r w:rsidRPr="00ED2D2D">
        <w:rPr>
          <w:rFonts w:ascii="Trebuchet MS" w:hAnsi="Trebuchet MS"/>
          <w:color w:val="000000" w:themeColor="text1"/>
          <w:sz w:val="20"/>
          <w:szCs w:val="20"/>
          <w:lang w:eastAsia="es-CL"/>
        </w:rPr>
        <w:t>Antecedentes generales del servicio que se ajustar</w:t>
      </w:r>
      <w:r w:rsidR="00037C4E" w:rsidRPr="00ED2D2D">
        <w:rPr>
          <w:rFonts w:ascii="Trebuchet MS" w:hAnsi="Trebuchet MS"/>
          <w:color w:val="000000" w:themeColor="text1"/>
          <w:sz w:val="20"/>
          <w:szCs w:val="20"/>
          <w:lang w:eastAsia="es-CL"/>
        </w:rPr>
        <w:t>á</w:t>
      </w:r>
      <w:r w:rsidRPr="00ED2D2D">
        <w:rPr>
          <w:rFonts w:ascii="Trebuchet MS" w:hAnsi="Trebuchet MS"/>
          <w:color w:val="000000" w:themeColor="text1"/>
          <w:sz w:val="20"/>
          <w:szCs w:val="20"/>
          <w:lang w:eastAsia="es-CL"/>
        </w:rPr>
        <w:t xml:space="preserve">  </w:t>
      </w:r>
    </w:p>
    <w:p w14:paraId="1907985A" w14:textId="77777777" w:rsidR="002D5FB1" w:rsidRPr="00ED2D2D" w:rsidRDefault="002D5FB1" w:rsidP="00416B00">
      <w:pPr>
        <w:spacing w:line="240" w:lineRule="auto"/>
        <w:ind w:left="0"/>
        <w:rPr>
          <w:rFonts w:ascii="Trebuchet MS" w:hAnsi="Trebuchet MS" w:cs="Calibri"/>
          <w:color w:val="000000" w:themeColor="text1"/>
          <w:sz w:val="20"/>
          <w:szCs w:val="20"/>
          <w:lang w:eastAsia="es-CL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3749"/>
        <w:gridCol w:w="4722"/>
      </w:tblGrid>
      <w:tr w:rsidR="002D5FB1" w:rsidRPr="00ED2D2D" w14:paraId="438818DA" w14:textId="77777777" w:rsidTr="00416B00">
        <w:tc>
          <w:tcPr>
            <w:tcW w:w="3749" w:type="dxa"/>
          </w:tcPr>
          <w:p w14:paraId="2EFF9734" w14:textId="54A42699" w:rsidR="002D5FB1" w:rsidRPr="00ED2D2D" w:rsidRDefault="00416B00" w:rsidP="00416B00">
            <w:pPr>
              <w:ind w:left="0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  <w:r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 xml:space="preserve">Nombre ATE </w:t>
            </w:r>
          </w:p>
        </w:tc>
        <w:tc>
          <w:tcPr>
            <w:tcW w:w="4722" w:type="dxa"/>
          </w:tcPr>
          <w:p w14:paraId="1E587B8A" w14:textId="77777777" w:rsidR="002D5FB1" w:rsidRPr="00ED2D2D" w:rsidRDefault="002D5FB1" w:rsidP="00ED4E24">
            <w:pPr>
              <w:ind w:left="0"/>
              <w:jc w:val="center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2D5FB1" w:rsidRPr="00ED2D2D" w14:paraId="602DE4F3" w14:textId="77777777" w:rsidTr="00416B00">
        <w:tc>
          <w:tcPr>
            <w:tcW w:w="3749" w:type="dxa"/>
          </w:tcPr>
          <w:p w14:paraId="572E341E" w14:textId="19921436" w:rsidR="002D5FB1" w:rsidRPr="00ED2D2D" w:rsidRDefault="00416B00" w:rsidP="00416B00">
            <w:pPr>
              <w:ind w:left="0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  <w:r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>Rut ATE</w:t>
            </w:r>
          </w:p>
        </w:tc>
        <w:tc>
          <w:tcPr>
            <w:tcW w:w="4722" w:type="dxa"/>
          </w:tcPr>
          <w:p w14:paraId="22924355" w14:textId="77777777" w:rsidR="002D5FB1" w:rsidRPr="00ED2D2D" w:rsidRDefault="002D5FB1" w:rsidP="00ED4E24">
            <w:pPr>
              <w:ind w:left="0"/>
              <w:jc w:val="center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2D5FB1" w:rsidRPr="00ED2D2D" w14:paraId="2591F879" w14:textId="77777777" w:rsidTr="00416B00">
        <w:tc>
          <w:tcPr>
            <w:tcW w:w="3749" w:type="dxa"/>
          </w:tcPr>
          <w:p w14:paraId="5BB52CA5" w14:textId="400D661D" w:rsidR="002D5FB1" w:rsidRPr="00ED2D2D" w:rsidRDefault="00416B00" w:rsidP="00416B00">
            <w:pPr>
              <w:ind w:left="0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  <w:r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 xml:space="preserve">Rut Sostenedor </w:t>
            </w:r>
          </w:p>
        </w:tc>
        <w:tc>
          <w:tcPr>
            <w:tcW w:w="4722" w:type="dxa"/>
          </w:tcPr>
          <w:p w14:paraId="507EA522" w14:textId="77777777" w:rsidR="002D5FB1" w:rsidRPr="00ED2D2D" w:rsidRDefault="002D5FB1" w:rsidP="00ED4E24">
            <w:pPr>
              <w:ind w:left="0"/>
              <w:jc w:val="center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123B44" w:rsidRPr="00ED2D2D" w14:paraId="22E9FDB0" w14:textId="77777777" w:rsidTr="00416B00">
        <w:tc>
          <w:tcPr>
            <w:tcW w:w="3749" w:type="dxa"/>
          </w:tcPr>
          <w:p w14:paraId="2D5E9962" w14:textId="69535E28" w:rsidR="00123B44" w:rsidRPr="00ED2D2D" w:rsidRDefault="00123B44" w:rsidP="00416B00">
            <w:pPr>
              <w:ind w:left="0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  <w:r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>Nombre del servicio</w:t>
            </w:r>
          </w:p>
        </w:tc>
        <w:tc>
          <w:tcPr>
            <w:tcW w:w="4722" w:type="dxa"/>
          </w:tcPr>
          <w:p w14:paraId="212EFE99" w14:textId="77777777" w:rsidR="00123B44" w:rsidRPr="00ED2D2D" w:rsidRDefault="00123B44" w:rsidP="00ED4E24">
            <w:pPr>
              <w:ind w:left="0"/>
              <w:jc w:val="center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123B44" w:rsidRPr="00ED2D2D" w14:paraId="6F3D83BD" w14:textId="77777777" w:rsidTr="00416B00">
        <w:tc>
          <w:tcPr>
            <w:tcW w:w="3749" w:type="dxa"/>
          </w:tcPr>
          <w:p w14:paraId="024BDEE6" w14:textId="21C26FD1" w:rsidR="00123B44" w:rsidRPr="00ED2D2D" w:rsidRDefault="00123B44" w:rsidP="00416B00">
            <w:pPr>
              <w:ind w:left="0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  <w:r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 xml:space="preserve">Tipo de Servicio </w:t>
            </w:r>
          </w:p>
        </w:tc>
        <w:tc>
          <w:tcPr>
            <w:tcW w:w="4722" w:type="dxa"/>
          </w:tcPr>
          <w:p w14:paraId="33B2D90D" w14:textId="77777777" w:rsidR="00123B44" w:rsidRPr="00ED2D2D" w:rsidRDefault="00123B44" w:rsidP="00ED4E24">
            <w:pPr>
              <w:ind w:left="0"/>
              <w:jc w:val="center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2D5FB1" w:rsidRPr="00ED2D2D" w14:paraId="4190ED38" w14:textId="77777777" w:rsidTr="00416B00">
        <w:tc>
          <w:tcPr>
            <w:tcW w:w="3749" w:type="dxa"/>
          </w:tcPr>
          <w:p w14:paraId="6BF5FBBE" w14:textId="1B62EE44" w:rsidR="002D5FB1" w:rsidRPr="00ED2D2D" w:rsidRDefault="00416B00" w:rsidP="00416B00">
            <w:pPr>
              <w:ind w:left="0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  <w:r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 xml:space="preserve">RBD </w:t>
            </w:r>
            <w:r w:rsidR="000556C7"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722" w:type="dxa"/>
          </w:tcPr>
          <w:p w14:paraId="56C7944B" w14:textId="77777777" w:rsidR="002D5FB1" w:rsidRPr="00ED2D2D" w:rsidRDefault="002D5FB1" w:rsidP="00ED4E24">
            <w:pPr>
              <w:ind w:left="0"/>
              <w:jc w:val="center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0556C7" w:rsidRPr="00ED2D2D" w14:paraId="77F6E6FE" w14:textId="77777777" w:rsidTr="00416B00">
        <w:tc>
          <w:tcPr>
            <w:tcW w:w="3749" w:type="dxa"/>
          </w:tcPr>
          <w:p w14:paraId="3221CE32" w14:textId="6D4F886A" w:rsidR="000556C7" w:rsidRPr="00ED2D2D" w:rsidRDefault="000556C7" w:rsidP="00416B00">
            <w:pPr>
              <w:ind w:left="0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  <w:r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>R</w:t>
            </w:r>
            <w:r w:rsidR="008F1AFA"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>BD 2</w:t>
            </w:r>
          </w:p>
        </w:tc>
        <w:tc>
          <w:tcPr>
            <w:tcW w:w="4722" w:type="dxa"/>
          </w:tcPr>
          <w:p w14:paraId="55F01F8A" w14:textId="77777777" w:rsidR="000556C7" w:rsidRPr="00ED2D2D" w:rsidRDefault="000556C7" w:rsidP="00ED4E24">
            <w:pPr>
              <w:ind w:left="0"/>
              <w:jc w:val="center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16B00" w:rsidRPr="00ED2D2D" w14:paraId="422AFFC0" w14:textId="77777777" w:rsidTr="00416B00">
        <w:tc>
          <w:tcPr>
            <w:tcW w:w="3749" w:type="dxa"/>
          </w:tcPr>
          <w:p w14:paraId="5E104FCC" w14:textId="0C164FC3" w:rsidR="00416B00" w:rsidRPr="00ED2D2D" w:rsidRDefault="00416B00" w:rsidP="00416B00">
            <w:pPr>
              <w:ind w:left="0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  <w:r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 xml:space="preserve">Fecha de inicio </w:t>
            </w:r>
          </w:p>
        </w:tc>
        <w:tc>
          <w:tcPr>
            <w:tcW w:w="4722" w:type="dxa"/>
          </w:tcPr>
          <w:p w14:paraId="32D22039" w14:textId="77777777" w:rsidR="00416B00" w:rsidRPr="00ED2D2D" w:rsidRDefault="00416B00" w:rsidP="00ED4E24">
            <w:pPr>
              <w:ind w:left="0"/>
              <w:jc w:val="center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16B00" w:rsidRPr="00ED2D2D" w14:paraId="401D409A" w14:textId="77777777" w:rsidTr="00416B00">
        <w:tc>
          <w:tcPr>
            <w:tcW w:w="3749" w:type="dxa"/>
          </w:tcPr>
          <w:p w14:paraId="38E1A55C" w14:textId="0F115E44" w:rsidR="00416B00" w:rsidRPr="00ED2D2D" w:rsidRDefault="00416B00" w:rsidP="00416B00">
            <w:pPr>
              <w:ind w:left="0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  <w:r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 xml:space="preserve">Fecha de termino </w:t>
            </w:r>
          </w:p>
        </w:tc>
        <w:tc>
          <w:tcPr>
            <w:tcW w:w="4722" w:type="dxa"/>
          </w:tcPr>
          <w:p w14:paraId="43918161" w14:textId="77777777" w:rsidR="00416B00" w:rsidRPr="00ED2D2D" w:rsidRDefault="00416B00" w:rsidP="00ED4E24">
            <w:pPr>
              <w:ind w:left="0"/>
              <w:jc w:val="center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16B00" w:rsidRPr="00ED2D2D" w14:paraId="6A8BDAB5" w14:textId="77777777" w:rsidTr="00416B00">
        <w:tc>
          <w:tcPr>
            <w:tcW w:w="3749" w:type="dxa"/>
          </w:tcPr>
          <w:p w14:paraId="27E7B1E5" w14:textId="601D04AD" w:rsidR="00416B00" w:rsidRPr="00ED2D2D" w:rsidRDefault="00416B00" w:rsidP="00416B00">
            <w:pPr>
              <w:ind w:left="0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  <w:r w:rsidRPr="00ED2D2D"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  <w:t xml:space="preserve">Fecha firma contrato </w:t>
            </w:r>
          </w:p>
        </w:tc>
        <w:tc>
          <w:tcPr>
            <w:tcW w:w="4722" w:type="dxa"/>
          </w:tcPr>
          <w:p w14:paraId="7EA06692" w14:textId="77777777" w:rsidR="00416B00" w:rsidRPr="00ED2D2D" w:rsidRDefault="00416B00" w:rsidP="00ED4E24">
            <w:pPr>
              <w:ind w:left="0"/>
              <w:jc w:val="center"/>
              <w:rPr>
                <w:rFonts w:ascii="Trebuchet MS" w:hAnsi="Trebuchet MS" w:cs="Calibri"/>
                <w:color w:val="000000" w:themeColor="text1"/>
                <w:sz w:val="20"/>
                <w:szCs w:val="20"/>
                <w:lang w:eastAsia="es-CL"/>
              </w:rPr>
            </w:pPr>
          </w:p>
        </w:tc>
      </w:tr>
    </w:tbl>
    <w:p w14:paraId="3F20ACC4" w14:textId="77777777" w:rsidR="00203C1C" w:rsidRPr="00ED2D2D" w:rsidRDefault="00203C1C" w:rsidP="00CC3F90">
      <w:pPr>
        <w:ind w:left="0"/>
        <w:rPr>
          <w:rFonts w:ascii="Trebuchet MS" w:hAnsi="Trebuchet MS" w:cstheme="minorHAnsi"/>
          <w:color w:val="000000" w:themeColor="text1"/>
          <w:sz w:val="20"/>
          <w:szCs w:val="20"/>
        </w:rPr>
      </w:pPr>
    </w:p>
    <w:p w14:paraId="56595B24" w14:textId="6D991843" w:rsidR="0026366B" w:rsidRPr="00ED2D2D" w:rsidRDefault="0026366B" w:rsidP="00416B00">
      <w:pPr>
        <w:pStyle w:val="Prrafodelista"/>
        <w:numPr>
          <w:ilvl w:val="0"/>
          <w:numId w:val="13"/>
        </w:numPr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</w:rPr>
        <w:t xml:space="preserve">Antecedentes de adecuación del servicio </w:t>
      </w:r>
    </w:p>
    <w:p w14:paraId="68C33F22" w14:textId="77777777" w:rsidR="0026366B" w:rsidRPr="00ED2D2D" w:rsidRDefault="0026366B" w:rsidP="0026366B">
      <w:pPr>
        <w:contextualSpacing/>
        <w:rPr>
          <w:rFonts w:ascii="Trebuchet MS" w:hAnsi="Trebuchet MS"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3749"/>
        <w:gridCol w:w="4722"/>
      </w:tblGrid>
      <w:tr w:rsidR="00E8320F" w:rsidRPr="00ED2D2D" w14:paraId="04AC8C85" w14:textId="77777777" w:rsidTr="0006451B">
        <w:tc>
          <w:tcPr>
            <w:tcW w:w="3749" w:type="dxa"/>
          </w:tcPr>
          <w:p w14:paraId="51A2D7DC" w14:textId="1B1AC78F" w:rsidR="0026366B" w:rsidRPr="00ED2D2D" w:rsidRDefault="0026366B" w:rsidP="0006451B">
            <w:pPr>
              <w:ind w:left="0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ED2D2D"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eastAsia="es-CL"/>
              </w:rPr>
              <w:t>Modalidad del servicio</w:t>
            </w:r>
          </w:p>
        </w:tc>
        <w:tc>
          <w:tcPr>
            <w:tcW w:w="4722" w:type="dxa"/>
          </w:tcPr>
          <w:p w14:paraId="6F3FFBD2" w14:textId="77777777" w:rsidR="0026366B" w:rsidRPr="00ED2D2D" w:rsidRDefault="0026366B" w:rsidP="006F6ED1">
            <w:pPr>
              <w:ind w:left="0"/>
              <w:jc w:val="both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E8320F" w:rsidRPr="00ED2D2D" w14:paraId="103691F6" w14:textId="77777777" w:rsidTr="0006451B">
        <w:tc>
          <w:tcPr>
            <w:tcW w:w="3749" w:type="dxa"/>
          </w:tcPr>
          <w:p w14:paraId="6A978D13" w14:textId="6ED03A34" w:rsidR="0026366B" w:rsidRPr="00ED2D2D" w:rsidRDefault="0026366B" w:rsidP="0006451B">
            <w:pPr>
              <w:ind w:left="0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ED2D2D"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val="es-ES"/>
              </w:rPr>
              <w:t>Descripción de los recurso</w:t>
            </w:r>
            <w:r w:rsidR="006703C3" w:rsidRPr="00ED2D2D"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val="es-ES"/>
              </w:rPr>
              <w:t>s</w:t>
            </w:r>
            <w:r w:rsidRPr="00ED2D2D"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val="es-ES"/>
              </w:rPr>
              <w:t xml:space="preserve"> tecnológico</w:t>
            </w:r>
            <w:r w:rsidR="00011077" w:rsidRPr="00ED2D2D"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val="es-ES"/>
              </w:rPr>
              <w:t>s</w:t>
            </w:r>
            <w:r w:rsidRPr="00ED2D2D"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val="es-ES"/>
              </w:rPr>
              <w:t xml:space="preserve"> o audiovisuales que darán soporte a la </w:t>
            </w:r>
            <w:r w:rsidR="00BD6FD0" w:rsidRPr="00ED2D2D"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val="es-ES"/>
              </w:rPr>
              <w:t>prestación</w:t>
            </w:r>
            <w:r w:rsidRPr="00ED2D2D"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val="es-ES"/>
              </w:rPr>
              <w:t xml:space="preserve">, durante el periodo </w:t>
            </w:r>
            <w:r w:rsidRPr="00ED2D2D"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eastAsia="es-CL"/>
              </w:rPr>
              <w:t xml:space="preserve">de implementación a distancia.   </w:t>
            </w:r>
          </w:p>
        </w:tc>
        <w:tc>
          <w:tcPr>
            <w:tcW w:w="4722" w:type="dxa"/>
          </w:tcPr>
          <w:p w14:paraId="530C0C09" w14:textId="77777777" w:rsidR="0026366B" w:rsidRPr="00ED2D2D" w:rsidRDefault="0026366B" w:rsidP="006F6ED1">
            <w:pPr>
              <w:ind w:left="0"/>
              <w:jc w:val="both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E8320F" w:rsidRPr="00ED2D2D" w14:paraId="0873CEDB" w14:textId="77777777" w:rsidTr="0006451B">
        <w:tc>
          <w:tcPr>
            <w:tcW w:w="3749" w:type="dxa"/>
          </w:tcPr>
          <w:p w14:paraId="188A31EF" w14:textId="4B21A90C" w:rsidR="0026366B" w:rsidRPr="00ED2D2D" w:rsidRDefault="0026366B" w:rsidP="0006451B">
            <w:pPr>
              <w:ind w:left="0"/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val="es-ES"/>
              </w:rPr>
            </w:pPr>
            <w:r w:rsidRPr="00ED2D2D"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val="es-ES"/>
              </w:rPr>
              <w:t xml:space="preserve">Herramientas de comunicación que se utilizaran (direcciones de correos u otros de acceso a plataformas).   </w:t>
            </w:r>
          </w:p>
        </w:tc>
        <w:tc>
          <w:tcPr>
            <w:tcW w:w="4722" w:type="dxa"/>
          </w:tcPr>
          <w:p w14:paraId="08AA4DB5" w14:textId="77777777" w:rsidR="0026366B" w:rsidRPr="00ED2D2D" w:rsidRDefault="0026366B" w:rsidP="006F6ED1">
            <w:pPr>
              <w:ind w:left="0"/>
              <w:jc w:val="both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E8320F" w:rsidRPr="00ED2D2D" w14:paraId="040E47DA" w14:textId="77777777" w:rsidTr="00EA709F">
        <w:trPr>
          <w:trHeight w:val="390"/>
        </w:trPr>
        <w:tc>
          <w:tcPr>
            <w:tcW w:w="3749" w:type="dxa"/>
          </w:tcPr>
          <w:p w14:paraId="113F0A65" w14:textId="655F15C3" w:rsidR="0026366B" w:rsidRPr="00ED2D2D" w:rsidRDefault="0026366B" w:rsidP="0006451B">
            <w:pPr>
              <w:ind w:left="0"/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val="es-ES"/>
              </w:rPr>
            </w:pPr>
            <w:r w:rsidRPr="00ED2D2D">
              <w:rPr>
                <w:rFonts w:ascii="Trebuchet MS" w:hAnsi="Trebuchet MS" w:cstheme="minorHAnsi"/>
                <w:color w:val="000000" w:themeColor="text1"/>
                <w:sz w:val="20"/>
                <w:szCs w:val="20"/>
                <w:lang w:val="es-ES"/>
              </w:rPr>
              <w:t>Detalle y N° de participantes</w:t>
            </w:r>
          </w:p>
          <w:p w14:paraId="5DD36094" w14:textId="3DE83B7D" w:rsidR="0006451B" w:rsidRPr="00ED2D2D" w:rsidRDefault="0006451B" w:rsidP="0006451B">
            <w:pPr>
              <w:ind w:left="0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722" w:type="dxa"/>
          </w:tcPr>
          <w:p w14:paraId="112CF060" w14:textId="77777777" w:rsidR="0026366B" w:rsidRPr="00ED2D2D" w:rsidRDefault="0026366B" w:rsidP="006F6ED1">
            <w:pPr>
              <w:ind w:left="0"/>
              <w:jc w:val="both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C451AA5" w14:textId="77777777" w:rsidR="00011077" w:rsidRPr="00ED2D2D" w:rsidRDefault="00011077" w:rsidP="0006451B">
      <w:pPr>
        <w:spacing w:line="240" w:lineRule="auto"/>
        <w:ind w:left="0"/>
        <w:jc w:val="both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01601B5F" w14:textId="6390BE2E" w:rsidR="00203C1C" w:rsidRPr="00ED2D2D" w:rsidRDefault="00203C1C" w:rsidP="00011077">
      <w:pPr>
        <w:spacing w:line="240" w:lineRule="auto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42DCE8E4" w14:textId="455A62C0" w:rsidR="00203C1C" w:rsidRPr="00ED2D2D" w:rsidRDefault="00203C1C" w:rsidP="00011077">
      <w:pPr>
        <w:spacing w:line="240" w:lineRule="auto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4F3BDDA1" w14:textId="77777777" w:rsidR="00037C4E" w:rsidRPr="00ED2D2D" w:rsidRDefault="00037C4E" w:rsidP="00011077">
      <w:pPr>
        <w:spacing w:line="240" w:lineRule="auto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2021C9DD" w14:textId="77777777" w:rsidR="00203C1C" w:rsidRPr="00ED2D2D" w:rsidRDefault="00203C1C" w:rsidP="00011077">
      <w:pPr>
        <w:spacing w:line="240" w:lineRule="auto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6B85BF58" w14:textId="5F06BA31" w:rsidR="00152237" w:rsidRPr="00ED2D2D" w:rsidRDefault="0006451B" w:rsidP="00011077">
      <w:pPr>
        <w:spacing w:line="240" w:lineRule="auto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>Firma</w:t>
      </w:r>
    </w:p>
    <w:p w14:paraId="6A114E33" w14:textId="05455CFD" w:rsidR="002453E6" w:rsidRPr="00ED2D2D" w:rsidRDefault="00152237" w:rsidP="00634B13">
      <w:pPr>
        <w:spacing w:line="240" w:lineRule="auto"/>
        <w:jc w:val="center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>R</w:t>
      </w:r>
      <w:r w:rsidR="0006451B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epresentante </w:t>
      </w: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Legal </w:t>
      </w:r>
      <w:r w:rsidR="0006451B"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>ATE</w:t>
      </w:r>
    </w:p>
    <w:p w14:paraId="233F8A7E" w14:textId="46B2437A" w:rsidR="009C0969" w:rsidRPr="00ED2D2D" w:rsidRDefault="009C0969" w:rsidP="00634B13">
      <w:pPr>
        <w:spacing w:line="240" w:lineRule="auto"/>
        <w:ind w:left="0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3FD37EEE" w14:textId="2FB9419C" w:rsidR="00037C4E" w:rsidRPr="00ED2D2D" w:rsidRDefault="00037C4E" w:rsidP="00634B13">
      <w:pPr>
        <w:spacing w:line="240" w:lineRule="auto"/>
        <w:ind w:left="0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7116CCA5" w14:textId="12B5C104" w:rsidR="00037C4E" w:rsidRPr="00ED2D2D" w:rsidRDefault="00037C4E" w:rsidP="00634B13">
      <w:pPr>
        <w:spacing w:line="240" w:lineRule="auto"/>
        <w:ind w:left="0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61BA7FA8" w14:textId="32FFCB7D" w:rsidR="00037C4E" w:rsidRPr="00ED2D2D" w:rsidRDefault="00037C4E" w:rsidP="00634B13">
      <w:pPr>
        <w:spacing w:line="240" w:lineRule="auto"/>
        <w:ind w:left="0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p w14:paraId="1A2E3F1F" w14:textId="01DD0052" w:rsidR="00547480" w:rsidRPr="00ED2D2D" w:rsidRDefault="00547480" w:rsidP="00634B13">
      <w:pPr>
        <w:spacing w:line="240" w:lineRule="auto"/>
        <w:ind w:left="0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  <w:r w:rsidRPr="00ED2D2D"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  <w:t xml:space="preserve">                                                                                                                        Fecha</w:t>
      </w:r>
    </w:p>
    <w:p w14:paraId="1661EF68" w14:textId="77777777" w:rsidR="00547480" w:rsidRPr="00ED2D2D" w:rsidRDefault="00547480" w:rsidP="00634B13">
      <w:pPr>
        <w:spacing w:line="240" w:lineRule="auto"/>
        <w:ind w:left="0"/>
        <w:rPr>
          <w:rFonts w:ascii="Trebuchet MS" w:hAnsi="Trebuchet MS" w:cstheme="minorHAnsi"/>
          <w:color w:val="000000" w:themeColor="text1"/>
          <w:sz w:val="20"/>
          <w:szCs w:val="20"/>
          <w:lang w:val="es-ES"/>
        </w:rPr>
      </w:pPr>
    </w:p>
    <w:sectPr w:rsidR="00547480" w:rsidRPr="00ED2D2D" w:rsidSect="004D1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CC044" w14:textId="77777777" w:rsidR="003528AE" w:rsidRDefault="003528AE" w:rsidP="00E10948">
      <w:pPr>
        <w:spacing w:line="240" w:lineRule="auto"/>
      </w:pPr>
      <w:r>
        <w:separator/>
      </w:r>
    </w:p>
  </w:endnote>
  <w:endnote w:type="continuationSeparator" w:id="0">
    <w:p w14:paraId="1BD373E2" w14:textId="77777777" w:rsidR="003528AE" w:rsidRDefault="003528AE" w:rsidP="00E10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E9287" w14:textId="77777777" w:rsidR="003528AE" w:rsidRDefault="003528AE" w:rsidP="00E10948">
      <w:pPr>
        <w:spacing w:line="240" w:lineRule="auto"/>
      </w:pPr>
      <w:r>
        <w:separator/>
      </w:r>
    </w:p>
  </w:footnote>
  <w:footnote w:type="continuationSeparator" w:id="0">
    <w:p w14:paraId="50CE5ABE" w14:textId="77777777" w:rsidR="003528AE" w:rsidRDefault="003528AE" w:rsidP="00E10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6DE0"/>
    <w:multiLevelType w:val="hybridMultilevel"/>
    <w:tmpl w:val="787EDF6C"/>
    <w:lvl w:ilvl="0" w:tplc="5C8E48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7A3365"/>
    <w:multiLevelType w:val="hybridMultilevel"/>
    <w:tmpl w:val="85C8D22C"/>
    <w:lvl w:ilvl="0" w:tplc="612AF3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818FE"/>
    <w:multiLevelType w:val="hybridMultilevel"/>
    <w:tmpl w:val="EB0E2E4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800B5"/>
    <w:multiLevelType w:val="hybridMultilevel"/>
    <w:tmpl w:val="68CE1C0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36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36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85193"/>
    <w:multiLevelType w:val="hybridMultilevel"/>
    <w:tmpl w:val="23C234D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B43A6"/>
    <w:multiLevelType w:val="hybridMultilevel"/>
    <w:tmpl w:val="D506E31A"/>
    <w:lvl w:ilvl="0" w:tplc="C4EC3FFA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593D8D"/>
    <w:multiLevelType w:val="hybridMultilevel"/>
    <w:tmpl w:val="96CA48FE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39E"/>
    <w:multiLevelType w:val="hybridMultilevel"/>
    <w:tmpl w:val="D204A2CC"/>
    <w:lvl w:ilvl="0" w:tplc="A9D001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4919B5"/>
    <w:multiLevelType w:val="hybridMultilevel"/>
    <w:tmpl w:val="09A8AC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54619"/>
    <w:multiLevelType w:val="hybridMultilevel"/>
    <w:tmpl w:val="3370DDA6"/>
    <w:lvl w:ilvl="0" w:tplc="932695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423D"/>
    <w:multiLevelType w:val="hybridMultilevel"/>
    <w:tmpl w:val="BA4EB5B6"/>
    <w:lvl w:ilvl="0" w:tplc="84CE6A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37182"/>
    <w:multiLevelType w:val="hybridMultilevel"/>
    <w:tmpl w:val="45FA0D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C784C"/>
    <w:multiLevelType w:val="hybridMultilevel"/>
    <w:tmpl w:val="AB5A1E1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F63D20"/>
    <w:multiLevelType w:val="hybridMultilevel"/>
    <w:tmpl w:val="BAC837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16D58"/>
    <w:multiLevelType w:val="hybridMultilevel"/>
    <w:tmpl w:val="51905816"/>
    <w:lvl w:ilvl="0" w:tplc="63587E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D4"/>
    <w:rsid w:val="00000047"/>
    <w:rsid w:val="00001699"/>
    <w:rsid w:val="00011077"/>
    <w:rsid w:val="00017962"/>
    <w:rsid w:val="00021D36"/>
    <w:rsid w:val="00032DF7"/>
    <w:rsid w:val="00037C4E"/>
    <w:rsid w:val="000404F4"/>
    <w:rsid w:val="000556C7"/>
    <w:rsid w:val="0006232E"/>
    <w:rsid w:val="0006451B"/>
    <w:rsid w:val="00070FC5"/>
    <w:rsid w:val="00074E96"/>
    <w:rsid w:val="00077D14"/>
    <w:rsid w:val="0008578B"/>
    <w:rsid w:val="00087BB8"/>
    <w:rsid w:val="000B5610"/>
    <w:rsid w:val="000D24A6"/>
    <w:rsid w:val="000D301F"/>
    <w:rsid w:val="000E50ED"/>
    <w:rsid w:val="000E75E6"/>
    <w:rsid w:val="000F01A5"/>
    <w:rsid w:val="001054A0"/>
    <w:rsid w:val="00105DCB"/>
    <w:rsid w:val="001101BF"/>
    <w:rsid w:val="00122C18"/>
    <w:rsid w:val="00123B44"/>
    <w:rsid w:val="00124A4A"/>
    <w:rsid w:val="001272A7"/>
    <w:rsid w:val="001438D4"/>
    <w:rsid w:val="00152237"/>
    <w:rsid w:val="00161091"/>
    <w:rsid w:val="001971CF"/>
    <w:rsid w:val="001A491F"/>
    <w:rsid w:val="001B1215"/>
    <w:rsid w:val="001C2DC2"/>
    <w:rsid w:val="001C5CBD"/>
    <w:rsid w:val="001C6E7A"/>
    <w:rsid w:val="001E14E0"/>
    <w:rsid w:val="001F2C0B"/>
    <w:rsid w:val="001F4A30"/>
    <w:rsid w:val="00201CA3"/>
    <w:rsid w:val="00203C1C"/>
    <w:rsid w:val="00205875"/>
    <w:rsid w:val="00226330"/>
    <w:rsid w:val="00235A7D"/>
    <w:rsid w:val="002453E6"/>
    <w:rsid w:val="00246996"/>
    <w:rsid w:val="00252D95"/>
    <w:rsid w:val="00262464"/>
    <w:rsid w:val="0026366B"/>
    <w:rsid w:val="00270519"/>
    <w:rsid w:val="00285ADD"/>
    <w:rsid w:val="00287225"/>
    <w:rsid w:val="002A33DD"/>
    <w:rsid w:val="002B2D21"/>
    <w:rsid w:val="002B3C6A"/>
    <w:rsid w:val="002D1E28"/>
    <w:rsid w:val="002D5FB1"/>
    <w:rsid w:val="002D701B"/>
    <w:rsid w:val="00302263"/>
    <w:rsid w:val="00316582"/>
    <w:rsid w:val="003528AE"/>
    <w:rsid w:val="00353365"/>
    <w:rsid w:val="00370510"/>
    <w:rsid w:val="00394A72"/>
    <w:rsid w:val="003C36AE"/>
    <w:rsid w:val="003D4C54"/>
    <w:rsid w:val="003E1DAD"/>
    <w:rsid w:val="003F4247"/>
    <w:rsid w:val="0040249A"/>
    <w:rsid w:val="004044E6"/>
    <w:rsid w:val="00411CCD"/>
    <w:rsid w:val="00416B00"/>
    <w:rsid w:val="004679BD"/>
    <w:rsid w:val="004762CD"/>
    <w:rsid w:val="00481441"/>
    <w:rsid w:val="00487A55"/>
    <w:rsid w:val="00491F27"/>
    <w:rsid w:val="00493694"/>
    <w:rsid w:val="004A37FE"/>
    <w:rsid w:val="004C5136"/>
    <w:rsid w:val="004D11A7"/>
    <w:rsid w:val="004E2589"/>
    <w:rsid w:val="004F35FD"/>
    <w:rsid w:val="004F726A"/>
    <w:rsid w:val="0050159C"/>
    <w:rsid w:val="00501ED6"/>
    <w:rsid w:val="00511F9C"/>
    <w:rsid w:val="00513EE9"/>
    <w:rsid w:val="0051477B"/>
    <w:rsid w:val="0052124F"/>
    <w:rsid w:val="005400DB"/>
    <w:rsid w:val="00547480"/>
    <w:rsid w:val="00550783"/>
    <w:rsid w:val="00561C2E"/>
    <w:rsid w:val="005621FD"/>
    <w:rsid w:val="005646EC"/>
    <w:rsid w:val="00566A75"/>
    <w:rsid w:val="0058244E"/>
    <w:rsid w:val="00585377"/>
    <w:rsid w:val="005A08A2"/>
    <w:rsid w:val="005A7F53"/>
    <w:rsid w:val="005B2C77"/>
    <w:rsid w:val="005C73C7"/>
    <w:rsid w:val="005D3BE6"/>
    <w:rsid w:val="005D6BF9"/>
    <w:rsid w:val="006028B5"/>
    <w:rsid w:val="0060508D"/>
    <w:rsid w:val="006066BD"/>
    <w:rsid w:val="00633338"/>
    <w:rsid w:val="00634B13"/>
    <w:rsid w:val="006407D2"/>
    <w:rsid w:val="00651105"/>
    <w:rsid w:val="00651CF4"/>
    <w:rsid w:val="0065707D"/>
    <w:rsid w:val="0066363C"/>
    <w:rsid w:val="00663CDE"/>
    <w:rsid w:val="00666CD6"/>
    <w:rsid w:val="006703C3"/>
    <w:rsid w:val="00672B7A"/>
    <w:rsid w:val="0067439E"/>
    <w:rsid w:val="00684CA7"/>
    <w:rsid w:val="006852C8"/>
    <w:rsid w:val="0069657B"/>
    <w:rsid w:val="006A50BF"/>
    <w:rsid w:val="006B31F2"/>
    <w:rsid w:val="006B7530"/>
    <w:rsid w:val="006C3AFD"/>
    <w:rsid w:val="006C5C3A"/>
    <w:rsid w:val="006C71B2"/>
    <w:rsid w:val="006F2863"/>
    <w:rsid w:val="006F5144"/>
    <w:rsid w:val="006F6ED1"/>
    <w:rsid w:val="007020A5"/>
    <w:rsid w:val="00702418"/>
    <w:rsid w:val="0070304B"/>
    <w:rsid w:val="00706150"/>
    <w:rsid w:val="00715596"/>
    <w:rsid w:val="007216D0"/>
    <w:rsid w:val="00732E66"/>
    <w:rsid w:val="00750557"/>
    <w:rsid w:val="00754AB0"/>
    <w:rsid w:val="00770C7E"/>
    <w:rsid w:val="00784A6E"/>
    <w:rsid w:val="007868CC"/>
    <w:rsid w:val="00791886"/>
    <w:rsid w:val="007A4335"/>
    <w:rsid w:val="007B6ECD"/>
    <w:rsid w:val="007C4D18"/>
    <w:rsid w:val="007D17C2"/>
    <w:rsid w:val="007D4CC2"/>
    <w:rsid w:val="007D68ED"/>
    <w:rsid w:val="007D7A0D"/>
    <w:rsid w:val="007E1284"/>
    <w:rsid w:val="007E334A"/>
    <w:rsid w:val="00813E40"/>
    <w:rsid w:val="00850C41"/>
    <w:rsid w:val="00875277"/>
    <w:rsid w:val="00875F19"/>
    <w:rsid w:val="00885397"/>
    <w:rsid w:val="00897853"/>
    <w:rsid w:val="008A3A2F"/>
    <w:rsid w:val="008B00EF"/>
    <w:rsid w:val="008B5638"/>
    <w:rsid w:val="008C689B"/>
    <w:rsid w:val="008D7831"/>
    <w:rsid w:val="008E03A8"/>
    <w:rsid w:val="008E39FA"/>
    <w:rsid w:val="008F1AFA"/>
    <w:rsid w:val="008F6F68"/>
    <w:rsid w:val="0092237A"/>
    <w:rsid w:val="00930F44"/>
    <w:rsid w:val="00957BB8"/>
    <w:rsid w:val="0096193D"/>
    <w:rsid w:val="009659A0"/>
    <w:rsid w:val="00982C46"/>
    <w:rsid w:val="00996644"/>
    <w:rsid w:val="0099788F"/>
    <w:rsid w:val="009A0559"/>
    <w:rsid w:val="009A1493"/>
    <w:rsid w:val="009A4ED9"/>
    <w:rsid w:val="009A6AAE"/>
    <w:rsid w:val="009B73FA"/>
    <w:rsid w:val="009C0969"/>
    <w:rsid w:val="009D1B81"/>
    <w:rsid w:val="009D2B97"/>
    <w:rsid w:val="009D3983"/>
    <w:rsid w:val="009D684F"/>
    <w:rsid w:val="009D7B77"/>
    <w:rsid w:val="009F20D1"/>
    <w:rsid w:val="00A04968"/>
    <w:rsid w:val="00A128EA"/>
    <w:rsid w:val="00A158E2"/>
    <w:rsid w:val="00A20036"/>
    <w:rsid w:val="00A22E2A"/>
    <w:rsid w:val="00A34008"/>
    <w:rsid w:val="00A36779"/>
    <w:rsid w:val="00A40F2B"/>
    <w:rsid w:val="00A4247A"/>
    <w:rsid w:val="00A71D47"/>
    <w:rsid w:val="00A73F47"/>
    <w:rsid w:val="00A8713C"/>
    <w:rsid w:val="00AA10BC"/>
    <w:rsid w:val="00AA769B"/>
    <w:rsid w:val="00AB18B9"/>
    <w:rsid w:val="00AB19E1"/>
    <w:rsid w:val="00AB3402"/>
    <w:rsid w:val="00AB59E0"/>
    <w:rsid w:val="00AF7F14"/>
    <w:rsid w:val="00B11130"/>
    <w:rsid w:val="00B159AB"/>
    <w:rsid w:val="00B34B17"/>
    <w:rsid w:val="00B359B7"/>
    <w:rsid w:val="00B60968"/>
    <w:rsid w:val="00B63413"/>
    <w:rsid w:val="00B75FD1"/>
    <w:rsid w:val="00B86EA0"/>
    <w:rsid w:val="00B942C4"/>
    <w:rsid w:val="00BB6FF7"/>
    <w:rsid w:val="00BB794A"/>
    <w:rsid w:val="00BC3D32"/>
    <w:rsid w:val="00BD6FD0"/>
    <w:rsid w:val="00BD701A"/>
    <w:rsid w:val="00BE0381"/>
    <w:rsid w:val="00BE29D5"/>
    <w:rsid w:val="00BF4B30"/>
    <w:rsid w:val="00C01E5E"/>
    <w:rsid w:val="00C13C3C"/>
    <w:rsid w:val="00C2157C"/>
    <w:rsid w:val="00C3270B"/>
    <w:rsid w:val="00C51F96"/>
    <w:rsid w:val="00C5704E"/>
    <w:rsid w:val="00C70948"/>
    <w:rsid w:val="00C759D8"/>
    <w:rsid w:val="00C91E71"/>
    <w:rsid w:val="00C93429"/>
    <w:rsid w:val="00C95C1B"/>
    <w:rsid w:val="00CA0CFE"/>
    <w:rsid w:val="00CA73DA"/>
    <w:rsid w:val="00CB6F92"/>
    <w:rsid w:val="00CC3F90"/>
    <w:rsid w:val="00CE4E8C"/>
    <w:rsid w:val="00CF37D1"/>
    <w:rsid w:val="00CF470D"/>
    <w:rsid w:val="00CF4C07"/>
    <w:rsid w:val="00CF7A28"/>
    <w:rsid w:val="00D00992"/>
    <w:rsid w:val="00D04E6C"/>
    <w:rsid w:val="00D06400"/>
    <w:rsid w:val="00D10169"/>
    <w:rsid w:val="00D14A65"/>
    <w:rsid w:val="00D20ACB"/>
    <w:rsid w:val="00D32107"/>
    <w:rsid w:val="00D43107"/>
    <w:rsid w:val="00D6378C"/>
    <w:rsid w:val="00D73FD1"/>
    <w:rsid w:val="00D867D9"/>
    <w:rsid w:val="00D9036A"/>
    <w:rsid w:val="00DA0B2C"/>
    <w:rsid w:val="00DB05A7"/>
    <w:rsid w:val="00DB25DA"/>
    <w:rsid w:val="00DB34CD"/>
    <w:rsid w:val="00DC419A"/>
    <w:rsid w:val="00DC51C5"/>
    <w:rsid w:val="00DD17B0"/>
    <w:rsid w:val="00DE442C"/>
    <w:rsid w:val="00DE4916"/>
    <w:rsid w:val="00DE745A"/>
    <w:rsid w:val="00DF09D9"/>
    <w:rsid w:val="00DF2166"/>
    <w:rsid w:val="00DF736B"/>
    <w:rsid w:val="00E10948"/>
    <w:rsid w:val="00E2627D"/>
    <w:rsid w:val="00E35118"/>
    <w:rsid w:val="00E45F1C"/>
    <w:rsid w:val="00E54C71"/>
    <w:rsid w:val="00E54F07"/>
    <w:rsid w:val="00E55694"/>
    <w:rsid w:val="00E56E70"/>
    <w:rsid w:val="00E72BF2"/>
    <w:rsid w:val="00E73E62"/>
    <w:rsid w:val="00E740DA"/>
    <w:rsid w:val="00E75170"/>
    <w:rsid w:val="00E8320F"/>
    <w:rsid w:val="00E929C8"/>
    <w:rsid w:val="00E93732"/>
    <w:rsid w:val="00E94B06"/>
    <w:rsid w:val="00E96D5B"/>
    <w:rsid w:val="00EA709F"/>
    <w:rsid w:val="00EC2E8D"/>
    <w:rsid w:val="00ED2D2D"/>
    <w:rsid w:val="00ED4E24"/>
    <w:rsid w:val="00ED5031"/>
    <w:rsid w:val="00EE4037"/>
    <w:rsid w:val="00EE6AA1"/>
    <w:rsid w:val="00EF5ADA"/>
    <w:rsid w:val="00F01568"/>
    <w:rsid w:val="00F12178"/>
    <w:rsid w:val="00F21DA9"/>
    <w:rsid w:val="00F3755E"/>
    <w:rsid w:val="00F44709"/>
    <w:rsid w:val="00F45C11"/>
    <w:rsid w:val="00F56F96"/>
    <w:rsid w:val="00F8386D"/>
    <w:rsid w:val="00F84E45"/>
    <w:rsid w:val="00F8673B"/>
    <w:rsid w:val="00F9148F"/>
    <w:rsid w:val="00FB5368"/>
    <w:rsid w:val="00FC7AAA"/>
    <w:rsid w:val="00FE79E2"/>
    <w:rsid w:val="00FF0A6A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ADAC"/>
  <w15:chartTrackingRefBased/>
  <w15:docId w15:val="{6A8CE3D6-ADBB-40FA-B930-CA61762D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40" w:lineRule="atLeast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94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3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43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438D4"/>
    <w:pPr>
      <w:spacing w:line="240" w:lineRule="auto"/>
      <w:ind w:left="720"/>
      <w:contextualSpacing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D4C5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D4C5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942C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0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0E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87A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7A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7A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A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A5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636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094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948"/>
  </w:style>
  <w:style w:type="paragraph" w:styleId="Piedepgina">
    <w:name w:val="footer"/>
    <w:basedOn w:val="Normal"/>
    <w:link w:val="PiedepginaCar"/>
    <w:uiPriority w:val="99"/>
    <w:unhideWhenUsed/>
    <w:rsid w:val="00E1094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948"/>
  </w:style>
  <w:style w:type="character" w:styleId="Mencinsinresolver">
    <w:name w:val="Unresolved Mention"/>
    <w:basedOn w:val="Fuentedeprrafopredeter"/>
    <w:uiPriority w:val="99"/>
    <w:semiHidden/>
    <w:unhideWhenUsed/>
    <w:rsid w:val="00C95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gistroate@mined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D861-5C24-4E70-A776-584C719F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Paz Pozo Lobos</dc:creator>
  <cp:keywords/>
  <dc:description/>
  <cp:lastModifiedBy>Maria Alejandra Munoz Costa</cp:lastModifiedBy>
  <cp:revision>27</cp:revision>
  <dcterms:created xsi:type="dcterms:W3CDTF">2020-06-17T22:10:00Z</dcterms:created>
  <dcterms:modified xsi:type="dcterms:W3CDTF">2020-06-18T19:06:00Z</dcterms:modified>
</cp:coreProperties>
</file>