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77AE54" w14:textId="77777777" w:rsidR="0055725D" w:rsidRPr="00370CBB" w:rsidRDefault="0055725D" w:rsidP="0055725D">
      <w:pPr>
        <w:jc w:val="both"/>
      </w:pPr>
      <w:bookmarkStart w:id="0" w:name="_GoBack"/>
      <w:bookmarkEnd w:id="0"/>
      <w:r w:rsidRPr="00370CBB">
        <w:rPr>
          <w:noProof/>
          <w:lang w:val="es-ES" w:eastAsia="es-ES"/>
        </w:rPr>
        <w:drawing>
          <wp:anchor distT="0" distB="0" distL="114300" distR="114300" simplePos="0" relativeHeight="251659264" behindDoc="1" locked="0" layoutInCell="1" allowOverlap="1" wp14:anchorId="6A24EED9" wp14:editId="25EBF8F0">
            <wp:simplePos x="0" y="0"/>
            <wp:positionH relativeFrom="column">
              <wp:posOffset>139700</wp:posOffset>
            </wp:positionH>
            <wp:positionV relativeFrom="paragraph">
              <wp:posOffset>-509270</wp:posOffset>
            </wp:positionV>
            <wp:extent cx="742950" cy="688917"/>
            <wp:effectExtent l="0" t="0" r="0" b="0"/>
            <wp:wrapNone/>
            <wp:docPr id="2" name="0 Image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Logo_MINEDUC_Alta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2950" cy="68891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6A67B4AA" w14:textId="51880DBC" w:rsidR="0055725D" w:rsidRPr="004E0801" w:rsidRDefault="00370CBB" w:rsidP="0055725D">
      <w:pPr>
        <w:spacing w:after="0" w:line="240" w:lineRule="auto"/>
        <w:jc w:val="center"/>
        <w:rPr>
          <w:b/>
          <w:sz w:val="28"/>
          <w:szCs w:val="28"/>
        </w:rPr>
      </w:pPr>
      <w:r w:rsidRPr="004E0801">
        <w:rPr>
          <w:b/>
          <w:sz w:val="28"/>
          <w:szCs w:val="28"/>
        </w:rPr>
        <w:t>INSTRUCTIVO DE POSTULACIÓN</w:t>
      </w:r>
      <w:r w:rsidRPr="004E0801">
        <w:rPr>
          <w:b/>
          <w:sz w:val="28"/>
          <w:szCs w:val="28"/>
        </w:rPr>
        <w:br/>
        <w:t>SUBVENCIÓN ESCOLAR PREFERENCIAL (SEP) AÑO 2020</w:t>
      </w:r>
    </w:p>
    <w:p w14:paraId="278ACA08" w14:textId="77777777" w:rsidR="0055725D" w:rsidRPr="00370CBB" w:rsidRDefault="0055725D" w:rsidP="0055725D">
      <w:pPr>
        <w:spacing w:line="240" w:lineRule="auto"/>
        <w:jc w:val="center"/>
        <w:rPr>
          <w:b/>
          <w:color w:val="FF0000"/>
          <w:sz w:val="28"/>
          <w:szCs w:val="28"/>
        </w:rPr>
      </w:pPr>
    </w:p>
    <w:p w14:paraId="12755A71" w14:textId="77777777" w:rsidR="0055725D" w:rsidRPr="00537800" w:rsidRDefault="0055725D" w:rsidP="0055725D">
      <w:pPr>
        <w:jc w:val="both"/>
      </w:pPr>
      <w:r w:rsidRPr="00537800">
        <w:t>En el marco de la Ley N°20.248, que establece la Subvención Escolar Preferencial y que determina los pl</w:t>
      </w:r>
      <w:r w:rsidR="00CC47DC" w:rsidRPr="00537800">
        <w:t xml:space="preserve">azos y procesos que deben desarrollar </w:t>
      </w:r>
      <w:r w:rsidRPr="00537800">
        <w:t>los establecimientos educacionales para postular a dicha subvención, se pone a disposición de la comunidad escolar</w:t>
      </w:r>
      <w:r w:rsidR="00CC47DC" w:rsidRPr="00537800">
        <w:t xml:space="preserve"> el presente instructivo para la </w:t>
      </w:r>
      <w:r w:rsidRPr="00537800">
        <w:t>postulación</w:t>
      </w:r>
      <w:r w:rsidR="00CC47DC" w:rsidRPr="00537800">
        <w:t xml:space="preserve">, con el propósito de </w:t>
      </w:r>
      <w:r w:rsidRPr="00537800">
        <w:t>facilitar el proceso que deben realizar los sostenedores de establecimientos subvencionados.</w:t>
      </w:r>
    </w:p>
    <w:p w14:paraId="3B1B6A1B" w14:textId="77777777" w:rsidR="0055725D" w:rsidRPr="00537800" w:rsidRDefault="0055725D" w:rsidP="0055725D">
      <w:pPr>
        <w:jc w:val="both"/>
      </w:pPr>
      <w:r w:rsidRPr="00537800">
        <w:t>El proceso de postulación es exclusivamente para establecimientos sin convenio SEP vigente, y cada sostenedor</w:t>
      </w:r>
      <w:r w:rsidR="00CC47DC" w:rsidRPr="00537800">
        <w:t xml:space="preserve"> lo debe realizar</w:t>
      </w:r>
      <w:r w:rsidRPr="00537800">
        <w:t xml:space="preserve"> a través de su zona privada en </w:t>
      </w:r>
      <w:hyperlink r:id="rId8" w:history="1">
        <w:r w:rsidRPr="00537800">
          <w:rPr>
            <w:rStyle w:val="Hipervnculo"/>
          </w:rPr>
          <w:t>www.comunidadescolar.cl</w:t>
        </w:r>
      </w:hyperlink>
      <w:r w:rsidRPr="00537800">
        <w:rPr>
          <w:rStyle w:val="Hipervnculo"/>
        </w:rPr>
        <w:t>,</w:t>
      </w:r>
      <w:r w:rsidR="00CC47DC" w:rsidRPr="00537800">
        <w:t xml:space="preserve"> hasta el 31 </w:t>
      </w:r>
      <w:r w:rsidRPr="00537800">
        <w:t xml:space="preserve">de agosto. </w:t>
      </w:r>
    </w:p>
    <w:p w14:paraId="25C26B79" w14:textId="394DDB65" w:rsidR="0055725D" w:rsidRPr="00537800" w:rsidRDefault="0055725D" w:rsidP="0055725D">
      <w:pPr>
        <w:jc w:val="both"/>
      </w:pPr>
      <w:r w:rsidRPr="00537800">
        <w:t>En la plataforma, lo</w:t>
      </w:r>
      <w:r w:rsidR="009B36D9" w:rsidRPr="00537800">
        <w:t xml:space="preserve">s sostenedores </w:t>
      </w:r>
      <w:r w:rsidR="00537800" w:rsidRPr="00537800">
        <w:t>solo</w:t>
      </w:r>
      <w:r w:rsidRPr="00537800">
        <w:t xml:space="preserve"> visualizarán y podrán postular a los est</w:t>
      </w:r>
      <w:r w:rsidR="005F69B5">
        <w:t>ablecimientos educacionales</w:t>
      </w:r>
      <w:r w:rsidR="00CC47DC" w:rsidRPr="00537800">
        <w:t xml:space="preserve"> </w:t>
      </w:r>
      <w:r w:rsidRPr="00537800">
        <w:t>que</w:t>
      </w:r>
      <w:r w:rsidR="005F69B5">
        <w:rPr>
          <w:color w:val="FF0000"/>
        </w:rPr>
        <w:t>,</w:t>
      </w:r>
      <w:r w:rsidR="005F69B5">
        <w:t xml:space="preserve"> de acuerdo con la </w:t>
      </w:r>
      <w:r w:rsidR="005F69B5" w:rsidRPr="00745FD9">
        <w:t>informació</w:t>
      </w:r>
      <w:r w:rsidRPr="00745FD9">
        <w:t>n que posee el Ministerio</w:t>
      </w:r>
      <w:r w:rsidR="00CC47DC" w:rsidRPr="00745FD9">
        <w:t xml:space="preserve"> de Educación, cumplen con los </w:t>
      </w:r>
      <w:r w:rsidRPr="00745FD9">
        <w:t>requisitos y características estipuladas en la ley SEP, que son</w:t>
      </w:r>
      <w:r w:rsidR="00370CBB" w:rsidRPr="00745FD9">
        <w:t xml:space="preserve"> las siguientes</w:t>
      </w:r>
      <w:r w:rsidRPr="00537800">
        <w:t xml:space="preserve">: </w:t>
      </w:r>
    </w:p>
    <w:p w14:paraId="2EA1B662" w14:textId="77777777" w:rsidR="0055725D" w:rsidRPr="00537800" w:rsidRDefault="0055725D" w:rsidP="0055725D">
      <w:pPr>
        <w:pStyle w:val="Prrafodelista"/>
        <w:numPr>
          <w:ilvl w:val="0"/>
          <w:numId w:val="2"/>
        </w:numPr>
        <w:jc w:val="both"/>
      </w:pPr>
      <w:r w:rsidRPr="00537800">
        <w:t>No tener convenio SEP vigente.</w:t>
      </w:r>
    </w:p>
    <w:p w14:paraId="0CDE94A3" w14:textId="77777777" w:rsidR="0055725D" w:rsidRPr="00537800" w:rsidRDefault="0055725D" w:rsidP="0055725D">
      <w:pPr>
        <w:pStyle w:val="Prrafodelista"/>
        <w:numPr>
          <w:ilvl w:val="0"/>
          <w:numId w:val="2"/>
        </w:numPr>
        <w:jc w:val="both"/>
      </w:pPr>
      <w:r w:rsidRPr="00537800">
        <w:t>No ser establecimientos particulares pagados, ni de Administració</w:t>
      </w:r>
      <w:r w:rsidR="00CC47DC" w:rsidRPr="00537800">
        <w:t xml:space="preserve">n Delegada, Educación Especial y </w:t>
      </w:r>
      <w:r w:rsidRPr="00537800">
        <w:t xml:space="preserve">Educación de Adultos. </w:t>
      </w:r>
    </w:p>
    <w:p w14:paraId="51F8EC2F" w14:textId="77777777" w:rsidR="0055725D" w:rsidRPr="00537800" w:rsidRDefault="0055725D" w:rsidP="0055725D">
      <w:pPr>
        <w:pStyle w:val="Prrafodelista"/>
        <w:numPr>
          <w:ilvl w:val="0"/>
          <w:numId w:val="2"/>
        </w:numPr>
        <w:jc w:val="both"/>
      </w:pPr>
      <w:r w:rsidRPr="00537800">
        <w:t>Dictar cursos en educación regular diurna.</w:t>
      </w:r>
    </w:p>
    <w:p w14:paraId="55899F0A" w14:textId="544F997A" w:rsidR="0055725D" w:rsidRPr="004E0801" w:rsidRDefault="000155EC" w:rsidP="0055725D">
      <w:pPr>
        <w:jc w:val="both"/>
        <w:rPr>
          <w:b/>
        </w:rPr>
      </w:pPr>
      <w:r w:rsidRPr="004E0801">
        <w:rPr>
          <w:b/>
        </w:rPr>
        <w:t>POSTULACIÓN</w:t>
      </w:r>
    </w:p>
    <w:p w14:paraId="1BA725EA" w14:textId="05CDC45B" w:rsidR="0055725D" w:rsidRDefault="0055725D" w:rsidP="0055725D">
      <w:pPr>
        <w:jc w:val="both"/>
      </w:pPr>
      <w:r w:rsidRPr="00537800">
        <w:t xml:space="preserve">El sostenedor debe ingresar con su RUT y Clave a su zona privada del sitio </w:t>
      </w:r>
      <w:hyperlink r:id="rId9" w:history="1">
        <w:r w:rsidRPr="00537800">
          <w:rPr>
            <w:rStyle w:val="Hipervnculo"/>
          </w:rPr>
          <w:t>www.comunidadescolar.cl</w:t>
        </w:r>
      </w:hyperlink>
      <w:r w:rsidRPr="00537800">
        <w:t xml:space="preserve">, </w:t>
      </w:r>
      <w:r w:rsidR="005F69B5" w:rsidRPr="00745FD9">
        <w:t>desde</w:t>
      </w:r>
      <w:r w:rsidRPr="00537800">
        <w:t xml:space="preserve"> allí, </w:t>
      </w:r>
      <w:r w:rsidR="005F69B5" w:rsidRPr="000155EC">
        <w:t>i</w:t>
      </w:r>
      <w:r w:rsidRPr="000155EC">
        <w:t>ngresa</w:t>
      </w:r>
      <w:r w:rsidR="000155EC" w:rsidRPr="000155EC">
        <w:t>r</w:t>
      </w:r>
      <w:r w:rsidRPr="00537800">
        <w:t xml:space="preserve"> al </w:t>
      </w:r>
      <w:proofErr w:type="gramStart"/>
      <w:r w:rsidRPr="00537800">
        <w:t>link</w:t>
      </w:r>
      <w:proofErr w:type="gramEnd"/>
      <w:r w:rsidRPr="00537800">
        <w:t xml:space="preserve"> </w:t>
      </w:r>
      <w:r w:rsidRPr="00537800">
        <w:rPr>
          <w:b/>
        </w:rPr>
        <w:t>“</w:t>
      </w:r>
      <w:r w:rsidR="007866E0">
        <w:rPr>
          <w:b/>
        </w:rPr>
        <w:t>Procesos SEP</w:t>
      </w:r>
      <w:r w:rsidRPr="00537800">
        <w:rPr>
          <w:b/>
        </w:rPr>
        <w:t>”</w:t>
      </w:r>
      <w:r w:rsidRPr="00537800">
        <w:t xml:space="preserve"> y </w:t>
      </w:r>
      <w:r w:rsidRPr="000155EC">
        <w:t>selec</w:t>
      </w:r>
      <w:r w:rsidR="00CC47DC" w:rsidRPr="000155EC">
        <w:t>ciona</w:t>
      </w:r>
      <w:r w:rsidR="000155EC">
        <w:t>r</w:t>
      </w:r>
      <w:r w:rsidR="00CC47DC" w:rsidRPr="00537800">
        <w:t xml:space="preserve"> el botón “Postulación”. </w:t>
      </w:r>
      <w:r w:rsidR="002B48FB" w:rsidRPr="00537800">
        <w:t>En dicho mó</w:t>
      </w:r>
      <w:r w:rsidR="000155EC">
        <w:t>dulo</w:t>
      </w:r>
      <w:r w:rsidRPr="00537800">
        <w:t xml:space="preserve"> se despegará el listado de establecimientos que puede postular.</w:t>
      </w:r>
    </w:p>
    <w:p w14:paraId="76664F55" w14:textId="77777777" w:rsidR="00402C39" w:rsidRDefault="00402C39" w:rsidP="0055725D">
      <w:pPr>
        <w:jc w:val="both"/>
      </w:pPr>
    </w:p>
    <w:p w14:paraId="4DFE5B1A" w14:textId="77777777" w:rsidR="00402C39" w:rsidRPr="00537800" w:rsidRDefault="00402C39" w:rsidP="0055725D">
      <w:pPr>
        <w:jc w:val="both"/>
      </w:pPr>
      <w:r>
        <w:rPr>
          <w:noProof/>
          <w:lang w:val="es-ES" w:eastAsia="es-ES"/>
        </w:rPr>
        <w:drawing>
          <wp:inline distT="0" distB="0" distL="0" distR="0" wp14:anchorId="68B9DD8F" wp14:editId="3D75B701">
            <wp:extent cx="5600700" cy="2295525"/>
            <wp:effectExtent l="0" t="0" r="0" b="9525"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22955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1F9CB97" w14:textId="77777777" w:rsidR="0055725D" w:rsidRPr="00537800" w:rsidRDefault="0055725D" w:rsidP="0055725D">
      <w:pPr>
        <w:pStyle w:val="Default"/>
        <w:jc w:val="both"/>
        <w:rPr>
          <w:rFonts w:asciiTheme="minorHAnsi" w:hAnsiTheme="minorHAnsi"/>
          <w:sz w:val="22"/>
          <w:szCs w:val="22"/>
        </w:rPr>
      </w:pPr>
      <w:r w:rsidRPr="00537800">
        <w:rPr>
          <w:rFonts w:asciiTheme="minorHAnsi" w:hAnsiTheme="minorHAnsi"/>
          <w:sz w:val="22"/>
          <w:szCs w:val="22"/>
        </w:rPr>
        <w:lastRenderedPageBreak/>
        <w:t>C</w:t>
      </w:r>
      <w:r w:rsidR="00CC47DC" w:rsidRPr="00537800">
        <w:rPr>
          <w:rFonts w:asciiTheme="minorHAnsi" w:hAnsiTheme="minorHAnsi"/>
          <w:sz w:val="22"/>
          <w:szCs w:val="22"/>
        </w:rPr>
        <w:t xml:space="preserve">omo se observa en la siguiente imagen, </w:t>
      </w:r>
      <w:r w:rsidRPr="00537800">
        <w:rPr>
          <w:rFonts w:asciiTheme="minorHAnsi" w:hAnsiTheme="minorHAnsi"/>
          <w:sz w:val="22"/>
          <w:szCs w:val="22"/>
        </w:rPr>
        <w:t xml:space="preserve">junto al RBD, nombre y comuna del establecimiento, se incorporan las siguientes columnas: </w:t>
      </w:r>
    </w:p>
    <w:p w14:paraId="57041CD9" w14:textId="77777777" w:rsidR="0055725D" w:rsidRPr="00537800" w:rsidRDefault="0055725D" w:rsidP="0055725D">
      <w:pPr>
        <w:pStyle w:val="Default"/>
        <w:spacing w:after="70"/>
        <w:ind w:left="360"/>
        <w:jc w:val="both"/>
        <w:rPr>
          <w:rFonts w:asciiTheme="minorHAnsi" w:hAnsiTheme="minorHAnsi"/>
          <w:sz w:val="22"/>
          <w:szCs w:val="22"/>
        </w:rPr>
      </w:pPr>
    </w:p>
    <w:p w14:paraId="53D38520" w14:textId="61CE52D6" w:rsidR="0055725D" w:rsidRPr="00537800" w:rsidRDefault="0055725D" w:rsidP="0055725D">
      <w:pPr>
        <w:pStyle w:val="Default"/>
        <w:numPr>
          <w:ilvl w:val="0"/>
          <w:numId w:val="1"/>
        </w:numPr>
        <w:spacing w:after="70"/>
        <w:jc w:val="both"/>
        <w:rPr>
          <w:rFonts w:asciiTheme="minorHAnsi" w:hAnsiTheme="minorHAnsi"/>
          <w:sz w:val="22"/>
          <w:szCs w:val="22"/>
        </w:rPr>
      </w:pPr>
      <w:r w:rsidRPr="00537800">
        <w:rPr>
          <w:rFonts w:asciiTheme="minorHAnsi" w:hAnsiTheme="minorHAnsi"/>
          <w:b/>
          <w:sz w:val="22"/>
          <w:szCs w:val="22"/>
        </w:rPr>
        <w:t xml:space="preserve">N° de Prioritarios </w:t>
      </w:r>
      <w:r w:rsidR="00E77DDE" w:rsidRPr="00537800">
        <w:rPr>
          <w:rFonts w:asciiTheme="minorHAnsi" w:hAnsiTheme="minorHAnsi"/>
          <w:b/>
          <w:sz w:val="22"/>
          <w:szCs w:val="22"/>
        </w:rPr>
        <w:t>e</w:t>
      </w:r>
      <w:r w:rsidR="00CC47DC" w:rsidRPr="00537800">
        <w:rPr>
          <w:rFonts w:asciiTheme="minorHAnsi" w:hAnsiTheme="minorHAnsi"/>
          <w:b/>
          <w:sz w:val="22"/>
          <w:szCs w:val="22"/>
        </w:rPr>
        <w:t xml:space="preserve">stimados y N° de Preferentes </w:t>
      </w:r>
      <w:r w:rsidR="00E77DDE" w:rsidRPr="00537800">
        <w:rPr>
          <w:rFonts w:asciiTheme="minorHAnsi" w:hAnsiTheme="minorHAnsi"/>
          <w:b/>
          <w:sz w:val="22"/>
          <w:szCs w:val="22"/>
        </w:rPr>
        <w:t>e</w:t>
      </w:r>
      <w:r w:rsidRPr="00537800">
        <w:rPr>
          <w:rFonts w:asciiTheme="minorHAnsi" w:hAnsiTheme="minorHAnsi"/>
          <w:b/>
          <w:sz w:val="22"/>
          <w:szCs w:val="22"/>
        </w:rPr>
        <w:t xml:space="preserve">stimados: </w:t>
      </w:r>
      <w:r w:rsidRPr="00537800">
        <w:rPr>
          <w:rFonts w:asciiTheme="minorHAnsi" w:hAnsiTheme="minorHAnsi"/>
          <w:sz w:val="22"/>
          <w:szCs w:val="22"/>
        </w:rPr>
        <w:t>Estas columnas</w:t>
      </w:r>
      <w:r w:rsidRPr="00537800">
        <w:rPr>
          <w:rFonts w:asciiTheme="minorHAnsi" w:hAnsiTheme="minorHAnsi"/>
          <w:b/>
          <w:sz w:val="22"/>
          <w:szCs w:val="22"/>
        </w:rPr>
        <w:t xml:space="preserve"> </w:t>
      </w:r>
      <w:r w:rsidRPr="00537800">
        <w:rPr>
          <w:rFonts w:asciiTheme="minorHAnsi" w:hAnsiTheme="minorHAnsi"/>
          <w:sz w:val="22"/>
          <w:szCs w:val="22"/>
        </w:rPr>
        <w:t>corresponden a la cantidad de estudiantes del establecimiento que</w:t>
      </w:r>
      <w:r w:rsidR="005F69B5">
        <w:rPr>
          <w:rFonts w:asciiTheme="minorHAnsi" w:hAnsiTheme="minorHAnsi"/>
          <w:color w:val="FF0000"/>
          <w:sz w:val="22"/>
          <w:szCs w:val="22"/>
        </w:rPr>
        <w:t>,</w:t>
      </w:r>
      <w:r w:rsidRPr="00537800">
        <w:rPr>
          <w:rFonts w:asciiTheme="minorHAnsi" w:hAnsiTheme="minorHAnsi"/>
          <w:sz w:val="22"/>
          <w:szCs w:val="22"/>
        </w:rPr>
        <w:t xml:space="preserve"> en la actualidad</w:t>
      </w:r>
      <w:r w:rsidR="005F69B5">
        <w:rPr>
          <w:rFonts w:asciiTheme="minorHAnsi" w:hAnsiTheme="minorHAnsi"/>
          <w:color w:val="FF0000"/>
          <w:sz w:val="22"/>
          <w:szCs w:val="22"/>
        </w:rPr>
        <w:t>,</w:t>
      </w:r>
      <w:r w:rsidRPr="00537800">
        <w:rPr>
          <w:rFonts w:asciiTheme="minorHAnsi" w:hAnsiTheme="minorHAnsi"/>
          <w:sz w:val="22"/>
          <w:szCs w:val="22"/>
        </w:rPr>
        <w:t xml:space="preserve"> cuentan con la calidad de alumnos </w:t>
      </w:r>
      <w:r w:rsidRPr="00745FD9">
        <w:rPr>
          <w:rFonts w:asciiTheme="minorHAnsi" w:hAnsiTheme="minorHAnsi"/>
          <w:color w:val="auto"/>
          <w:sz w:val="22"/>
          <w:szCs w:val="22"/>
        </w:rPr>
        <w:t xml:space="preserve">Prioritarios </w:t>
      </w:r>
      <w:r w:rsidR="005F69B5" w:rsidRPr="00745FD9">
        <w:rPr>
          <w:rFonts w:asciiTheme="minorHAnsi" w:hAnsiTheme="minorHAnsi"/>
          <w:color w:val="auto"/>
          <w:sz w:val="22"/>
          <w:szCs w:val="22"/>
        </w:rPr>
        <w:t>o</w:t>
      </w:r>
      <w:r w:rsidRPr="00537800">
        <w:rPr>
          <w:rFonts w:asciiTheme="minorHAnsi" w:hAnsiTheme="minorHAnsi"/>
          <w:sz w:val="22"/>
          <w:szCs w:val="22"/>
        </w:rPr>
        <w:t xml:space="preserve"> Preferentes. Esta ca</w:t>
      </w:r>
      <w:r w:rsidR="005F69B5">
        <w:rPr>
          <w:rFonts w:asciiTheme="minorHAnsi" w:hAnsiTheme="minorHAnsi"/>
          <w:sz w:val="22"/>
          <w:szCs w:val="22"/>
        </w:rPr>
        <w:t>ntidad y condición puede variar</w:t>
      </w:r>
      <w:r w:rsidRPr="00537800">
        <w:rPr>
          <w:rFonts w:asciiTheme="minorHAnsi" w:hAnsiTheme="minorHAnsi"/>
          <w:sz w:val="22"/>
          <w:szCs w:val="22"/>
        </w:rPr>
        <w:t xml:space="preserve"> al momento de firmar el convenio o al inicio del año escolar 20</w:t>
      </w:r>
      <w:r w:rsidR="00B604F6">
        <w:rPr>
          <w:rFonts w:asciiTheme="minorHAnsi" w:hAnsiTheme="minorHAnsi"/>
          <w:sz w:val="22"/>
          <w:szCs w:val="22"/>
        </w:rPr>
        <w:t>20</w:t>
      </w:r>
      <w:r w:rsidRPr="00537800">
        <w:rPr>
          <w:rFonts w:asciiTheme="minorHAnsi" w:hAnsiTheme="minorHAnsi"/>
          <w:sz w:val="22"/>
          <w:szCs w:val="22"/>
        </w:rPr>
        <w:t xml:space="preserve">. </w:t>
      </w:r>
    </w:p>
    <w:p w14:paraId="74A703B9" w14:textId="77777777" w:rsidR="007866E0" w:rsidRDefault="007866E0" w:rsidP="0055725D">
      <w:pPr>
        <w:jc w:val="both"/>
        <w:rPr>
          <w:noProof/>
          <w:lang w:eastAsia="es-CL"/>
        </w:rPr>
      </w:pPr>
    </w:p>
    <w:p w14:paraId="4646CE03" w14:textId="77777777" w:rsidR="007866E0" w:rsidRDefault="007866E0" w:rsidP="0055725D">
      <w:pPr>
        <w:jc w:val="both"/>
      </w:pPr>
      <w:r>
        <w:rPr>
          <w:noProof/>
          <w:lang w:val="es-ES" w:eastAsia="es-ES"/>
        </w:rPr>
        <w:drawing>
          <wp:inline distT="0" distB="0" distL="0" distR="0" wp14:anchorId="67FA6519" wp14:editId="0C0551B8">
            <wp:extent cx="5612130" cy="3155315"/>
            <wp:effectExtent l="0" t="0" r="7620" b="6985"/>
            <wp:docPr id="6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55A2208" w14:textId="77777777" w:rsidR="0055725D" w:rsidRPr="00537800" w:rsidRDefault="0055725D" w:rsidP="0055725D">
      <w:pPr>
        <w:jc w:val="both"/>
      </w:pPr>
    </w:p>
    <w:p w14:paraId="0DD857B0" w14:textId="4881AD09" w:rsidR="0055725D" w:rsidRPr="00537800" w:rsidRDefault="0055725D" w:rsidP="0055725D">
      <w:pPr>
        <w:shd w:val="clear" w:color="auto" w:fill="DBE5F1" w:themeFill="accent1" w:themeFillTint="33"/>
        <w:jc w:val="both"/>
        <w:rPr>
          <w:b/>
        </w:rPr>
      </w:pPr>
      <w:r w:rsidRPr="00537800">
        <w:t>Adicionalmente, se</w:t>
      </w:r>
      <w:r w:rsidR="000155EC">
        <w:t xml:space="preserve"> incorpora una nota precautoria</w:t>
      </w:r>
      <w:r w:rsidRPr="00537800">
        <w:t xml:space="preserve"> que es importante destacar</w:t>
      </w:r>
      <w:r w:rsidR="000155EC">
        <w:rPr>
          <w:color w:val="FF0000"/>
        </w:rPr>
        <w:t>:</w:t>
      </w:r>
      <w:r w:rsidRPr="00537800">
        <w:t xml:space="preserve"> </w:t>
      </w:r>
      <w:r w:rsidRPr="00537800">
        <w:rPr>
          <w:b/>
        </w:rPr>
        <w:t xml:space="preserve">“Si su establecimiento educacional estuvo adscrito al régimen de Subvención Escolar Preferencial y por diversas razones dio término al Convenio sin continuidad en este régimen, hoy puede postular nuevamente. En este caso, es necesario haber regularizado la situación de saldos pendientes, a la fecha de firma del Convenio de Igualdad de Oportunidades y Excelencia Educativa (octubre-noviembre). </w:t>
      </w:r>
    </w:p>
    <w:p w14:paraId="3FA8B90E" w14:textId="242A1B90" w:rsidR="0055725D" w:rsidRPr="00537800" w:rsidRDefault="00377661" w:rsidP="0055725D">
      <w:pPr>
        <w:jc w:val="both"/>
      </w:pPr>
      <w:r w:rsidRPr="005378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1CA6F5" wp14:editId="33D5C4BD">
                <wp:simplePos x="0" y="0"/>
                <wp:positionH relativeFrom="margin">
                  <wp:posOffset>24765</wp:posOffset>
                </wp:positionH>
                <wp:positionV relativeFrom="paragraph">
                  <wp:posOffset>220345</wp:posOffset>
                </wp:positionV>
                <wp:extent cx="600075" cy="257175"/>
                <wp:effectExtent l="0" t="0" r="28575" b="28575"/>
                <wp:wrapNone/>
                <wp:docPr id="1" name="1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0075" cy="25717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0F70C06" w14:textId="77777777" w:rsidR="0055725D" w:rsidRPr="00383C4B" w:rsidRDefault="0055725D" w:rsidP="0055725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383C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Guardar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431CA6F5" id="1 Rectángulo" o:spid="_x0000_s1026" style="position:absolute;left:0;text-align:left;margin-left:1.95pt;margin-top:17.35pt;width:47.25pt;height:20.25pt;z-index:251660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" fillcolor="#4f81bd" strokecolor="#385d8a" strokeweight="2pt">
                <v:textbox>
                  <w:txbxContent>
                    <w:p w14:paraId="10F70C06" w14:textId="77777777" w:rsidR="0055725D" w:rsidRPr="00383C4B" w:rsidRDefault="0055725D" w:rsidP="0055725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383C4B">
                        <w:rPr>
                          <w:b/>
                          <w:sz w:val="18"/>
                          <w:szCs w:val="18"/>
                        </w:rPr>
                        <w:t xml:space="preserve">Guardar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55725D" w:rsidRPr="00537800">
        <w:t>El sostenedor tendrá dos opciones una vez seleccionados los establecimientos</w:t>
      </w:r>
      <w:r w:rsidR="005F69B5" w:rsidRPr="005F69B5">
        <w:rPr>
          <w:color w:val="FF0000"/>
        </w:rPr>
        <w:t>:</w:t>
      </w:r>
      <w:r w:rsidR="0055725D" w:rsidRPr="00537800">
        <w:t xml:space="preserve"> guardar y enviar. </w:t>
      </w:r>
    </w:p>
    <w:p w14:paraId="46D017D1" w14:textId="2646760E" w:rsidR="0055725D" w:rsidRPr="00537800" w:rsidRDefault="0055725D" w:rsidP="0055725D">
      <w:pPr>
        <w:jc w:val="both"/>
        <w:rPr>
          <w:b/>
        </w:rPr>
      </w:pPr>
      <w:r w:rsidRPr="00537800">
        <w:rPr>
          <w:noProof/>
          <w:lang w:eastAsia="es-CL"/>
        </w:rPr>
        <w:t xml:space="preserve">            </w:t>
      </w:r>
      <w:r w:rsidRPr="00537800">
        <w:rPr>
          <w:noProof/>
          <w:lang w:val="es-ES" w:eastAsia="es-ES"/>
        </w:rPr>
        <w:t xml:space="preserve">        </w:t>
      </w:r>
      <w:r w:rsidR="004E0801">
        <w:rPr>
          <w:noProof/>
          <w:lang w:val="es-ES" w:eastAsia="es-ES"/>
        </w:rPr>
        <w:t xml:space="preserve"> : </w:t>
      </w:r>
      <w:r w:rsidRPr="00537800">
        <w:t>Esta opción va dejando marcado(s) en la plataforma de postulación el (los) establecimiento(s) que usted desea postular</w:t>
      </w:r>
      <w:r w:rsidR="005F69B5">
        <w:rPr>
          <w:color w:val="FF0000"/>
        </w:rPr>
        <w:t>;</w:t>
      </w:r>
      <w:r w:rsidRPr="00537800">
        <w:t xml:space="preserve"> puede retomar la postulación cuando</w:t>
      </w:r>
      <w:r w:rsidRPr="00745FD9">
        <w:t xml:space="preserve"> </w:t>
      </w:r>
      <w:r w:rsidR="005F69B5" w:rsidRPr="00745FD9">
        <w:t xml:space="preserve">lo </w:t>
      </w:r>
      <w:r w:rsidRPr="00537800">
        <w:t>estime conveniente, pero este botón no registra de forma oficial su postulación</w:t>
      </w:r>
      <w:r w:rsidRPr="00537800">
        <w:rPr>
          <w:b/>
        </w:rPr>
        <w:t>. Si usted deja “guardada” su postul</w:t>
      </w:r>
      <w:r w:rsidR="00CC47DC" w:rsidRPr="00537800">
        <w:rPr>
          <w:b/>
        </w:rPr>
        <w:t>ación, y no</w:t>
      </w:r>
      <w:r w:rsidR="001610CB">
        <w:rPr>
          <w:b/>
        </w:rPr>
        <w:t xml:space="preserve"> selecciona la </w:t>
      </w:r>
      <w:r w:rsidR="001610CB" w:rsidRPr="00745FD9">
        <w:rPr>
          <w:b/>
        </w:rPr>
        <w:t>opción “E</w:t>
      </w:r>
      <w:r w:rsidRPr="00745FD9">
        <w:rPr>
          <w:b/>
        </w:rPr>
        <w:t>nviar</w:t>
      </w:r>
      <w:r w:rsidR="001610CB" w:rsidRPr="00745FD9">
        <w:rPr>
          <w:b/>
        </w:rPr>
        <w:t>”</w:t>
      </w:r>
      <w:r w:rsidRPr="00745FD9">
        <w:rPr>
          <w:b/>
        </w:rPr>
        <w:t xml:space="preserve"> </w:t>
      </w:r>
      <w:r w:rsidRPr="00537800">
        <w:rPr>
          <w:b/>
        </w:rPr>
        <w:t>con posterioridad, NO quedará registrada en el sistema y dichos establecimientos no podrán incorporarse al régimen de Subvención Escolar Preferencial.</w:t>
      </w:r>
    </w:p>
    <w:p w14:paraId="382E7C93" w14:textId="50902CEA" w:rsidR="0055725D" w:rsidRPr="00537800" w:rsidRDefault="0055725D" w:rsidP="0055725D">
      <w:pPr>
        <w:jc w:val="both"/>
      </w:pPr>
      <w:r w:rsidRPr="00537800">
        <w:lastRenderedPageBreak/>
        <w:t>E</w:t>
      </w:r>
      <w:r w:rsidR="001610CB">
        <w:t>n caso de confirmar la opción “G</w:t>
      </w:r>
      <w:r w:rsidRPr="00537800">
        <w:t>uardar”, volverá a la imagen anterior</w:t>
      </w:r>
      <w:r w:rsidR="001610CB">
        <w:rPr>
          <w:color w:val="FF0000"/>
        </w:rPr>
        <w:t xml:space="preserve">, </w:t>
      </w:r>
      <w:r w:rsidRPr="00537800">
        <w:t>pero con los establecimien</w:t>
      </w:r>
      <w:r w:rsidR="00E77DDE" w:rsidRPr="00537800">
        <w:t xml:space="preserve">tos seleccionados, los cuales </w:t>
      </w:r>
      <w:r w:rsidR="00537800" w:rsidRPr="00537800">
        <w:t>solo</w:t>
      </w:r>
      <w:r w:rsidRPr="00537800">
        <w:t xml:space="preserve"> serán desmarcados si el sostenedor los desmarca. En caso de cancelar, vuelve a la imagen anterior, pero sin establecimientos marcados.</w:t>
      </w:r>
    </w:p>
    <w:p w14:paraId="6A6DF076" w14:textId="77777777" w:rsidR="0055725D" w:rsidRPr="00537800" w:rsidRDefault="0055725D" w:rsidP="0055725D">
      <w:pPr>
        <w:jc w:val="both"/>
        <w:rPr>
          <w:b/>
        </w:rPr>
      </w:pPr>
    </w:p>
    <w:p w14:paraId="16AECFA3" w14:textId="469410D9" w:rsidR="0055725D" w:rsidRPr="00537800" w:rsidRDefault="0055725D" w:rsidP="0055725D">
      <w:pPr>
        <w:jc w:val="both"/>
      </w:pPr>
      <w:r w:rsidRPr="00537800">
        <w:rPr>
          <w:noProof/>
          <w:lang w:val="es-ES" w:eastAsia="es-ES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88CA24D" wp14:editId="163B1AC0">
                <wp:simplePos x="0" y="0"/>
                <wp:positionH relativeFrom="column">
                  <wp:posOffset>1905</wp:posOffset>
                </wp:positionH>
                <wp:positionV relativeFrom="paragraph">
                  <wp:posOffset>-80645</wp:posOffset>
                </wp:positionV>
                <wp:extent cx="603885" cy="230505"/>
                <wp:effectExtent l="0" t="0" r="24765" b="17145"/>
                <wp:wrapNone/>
                <wp:docPr id="5" name="5 Rectángulo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03885" cy="230505"/>
                        </a:xfrm>
                        <a:prstGeom prst="rect">
                          <a:avLst/>
                        </a:prstGeom>
                        <a:solidFill>
                          <a:srgbClr val="4F81BD"/>
                        </a:solidFill>
                        <a:ln w="25400" cap="flat" cmpd="sng" algn="ctr">
                          <a:solidFill>
                            <a:srgbClr val="4F81BD">
                              <a:shade val="50000"/>
                            </a:srgbClr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F758AA0" w14:textId="77777777" w:rsidR="0055725D" w:rsidRPr="00383C4B" w:rsidRDefault="0055725D" w:rsidP="0055725D">
                            <w:pPr>
                              <w:jc w:val="center"/>
                              <w:rPr>
                                <w:b/>
                                <w:sz w:val="18"/>
                                <w:szCs w:val="18"/>
                              </w:rPr>
                            </w:pPr>
                            <w:r w:rsidRPr="009D66FE">
                              <w:rPr>
                                <w:b/>
                                <w:color w:val="FFFFFF" w:themeColor="background1"/>
                                <w:sz w:val="18"/>
                                <w:szCs w:val="18"/>
                              </w:rPr>
                              <w:t xml:space="preserve">Enviar </w:t>
                            </w:r>
                            <w:r w:rsidRPr="00383C4B">
                              <w:rPr>
                                <w:b/>
                                <w:sz w:val="18"/>
                                <w:szCs w:val="18"/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88CA24D" id="5 Rectángulo" o:spid="_x0000_s1027" style="position:absolute;left:0;text-align:left;margin-left:.15pt;margin-top:-6.35pt;width:47.55pt;height:18.1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" fillcolor="#4f81bd" strokecolor="#385d8a" strokeweight="2pt">
                <v:textbox>
                  <w:txbxContent>
                    <w:p w14:paraId="1F758AA0" w14:textId="77777777" w:rsidR="0055725D" w:rsidRPr="00383C4B" w:rsidRDefault="0055725D" w:rsidP="0055725D">
                      <w:pPr>
                        <w:jc w:val="center"/>
                        <w:rPr>
                          <w:b/>
                          <w:sz w:val="18"/>
                          <w:szCs w:val="18"/>
                        </w:rPr>
                      </w:pPr>
                      <w:r w:rsidRPr="009D66FE">
                        <w:rPr>
                          <w:b/>
                          <w:color w:val="FFFFFF" w:themeColor="background1"/>
                          <w:sz w:val="18"/>
                          <w:szCs w:val="18"/>
                        </w:rPr>
                        <w:t xml:space="preserve">Enviar </w:t>
                      </w:r>
                      <w:r w:rsidRPr="00383C4B">
                        <w:rPr>
                          <w:b/>
                          <w:sz w:val="18"/>
                          <w:szCs w:val="18"/>
                        </w:rPr>
                        <w:t xml:space="preserve"> </w:t>
                      </w:r>
                    </w:p>
                  </w:txbxContent>
                </v:textbox>
              </v:rect>
            </w:pict>
          </mc:Fallback>
        </mc:AlternateContent>
      </w:r>
      <w:r w:rsidRPr="00537800">
        <w:rPr>
          <w:b/>
        </w:rPr>
        <w:t xml:space="preserve">                     :</w:t>
      </w:r>
      <w:r w:rsidRPr="00537800">
        <w:t xml:space="preserve"> Esta opción deja definitivamente postulados a lo</w:t>
      </w:r>
      <w:r w:rsidR="001610CB">
        <w:t>s establecimientos</w:t>
      </w:r>
      <w:r w:rsidR="00E77DDE" w:rsidRPr="00537800">
        <w:t xml:space="preserve"> que antes </w:t>
      </w:r>
      <w:r w:rsidR="00537800" w:rsidRPr="00537800">
        <w:t>solo</w:t>
      </w:r>
      <w:r w:rsidRPr="00537800">
        <w:t xml:space="preserve"> estaban </w:t>
      </w:r>
      <w:r w:rsidRPr="00745FD9">
        <w:t>marcados</w:t>
      </w:r>
      <w:r w:rsidR="000155EC" w:rsidRPr="00745FD9">
        <w:t>, finalizando así</w:t>
      </w:r>
      <w:r w:rsidRPr="00745FD9">
        <w:t xml:space="preserve"> el proceso de postulación. </w:t>
      </w:r>
      <w:r w:rsidR="000155EC" w:rsidRPr="00745FD9">
        <w:t>El</w:t>
      </w:r>
      <w:r w:rsidRPr="00745FD9">
        <w:t xml:space="preserve"> sostened</w:t>
      </w:r>
      <w:r w:rsidR="001610CB" w:rsidRPr="00745FD9">
        <w:t>or deberá reconfirmar</w:t>
      </w:r>
      <w:r w:rsidR="000155EC" w:rsidRPr="00745FD9">
        <w:t xml:space="preserve"> siempre </w:t>
      </w:r>
      <w:r w:rsidR="001610CB" w:rsidRPr="00745FD9">
        <w:t>la orden “E</w:t>
      </w:r>
      <w:r w:rsidRPr="00745FD9">
        <w:t>nviar</w:t>
      </w:r>
      <w:r w:rsidR="001610CB" w:rsidRPr="00745FD9">
        <w:t>”</w:t>
      </w:r>
      <w:r w:rsidRPr="00745FD9">
        <w:t>.</w:t>
      </w:r>
    </w:p>
    <w:p w14:paraId="4B6061DA" w14:textId="77777777" w:rsidR="0055725D" w:rsidRPr="00537800" w:rsidRDefault="0055725D" w:rsidP="0055725D">
      <w:pPr>
        <w:jc w:val="both"/>
      </w:pPr>
      <w:r w:rsidRPr="00537800">
        <w:rPr>
          <w:b/>
        </w:rPr>
        <w:t xml:space="preserve">Una vez enviada la postulación, no se podrán realizar modificaciones a la plataforma, siendo los establecimientos marcados los efectivamente postulados. </w:t>
      </w:r>
    </w:p>
    <w:p w14:paraId="4B96C688" w14:textId="7D44A652" w:rsidR="0055725D" w:rsidRPr="00745FD9" w:rsidRDefault="001610CB" w:rsidP="0055725D">
      <w:pPr>
        <w:jc w:val="both"/>
      </w:pPr>
      <w:r w:rsidRPr="00745FD9">
        <w:t>Luego del envío de</w:t>
      </w:r>
      <w:r w:rsidR="00D97582" w:rsidRPr="00745FD9">
        <w:t xml:space="preserve"> la postulación, el sistema</w:t>
      </w:r>
      <w:r w:rsidR="0055725D" w:rsidRPr="00745FD9">
        <w:t xml:space="preserve"> </w:t>
      </w:r>
      <w:r w:rsidRPr="00745FD9">
        <w:t>entregará</w:t>
      </w:r>
      <w:r w:rsidR="0055725D" w:rsidRPr="00745FD9">
        <w:t xml:space="preserve"> un Certificado que detalla los establecimientos educacionales postulados</w:t>
      </w:r>
      <w:r w:rsidRPr="00745FD9">
        <w:t xml:space="preserve">. Se puede </w:t>
      </w:r>
      <w:r w:rsidR="0055725D" w:rsidRPr="00745FD9">
        <w:t xml:space="preserve">descargar e imprimir, seleccionando el botón “imprimir”. </w:t>
      </w:r>
    </w:p>
    <w:p w14:paraId="724B1D2E" w14:textId="77777777" w:rsidR="007866E0" w:rsidRPr="00537800" w:rsidRDefault="007866E0" w:rsidP="0055725D">
      <w:pPr>
        <w:jc w:val="both"/>
        <w:rPr>
          <w:color w:val="000000" w:themeColor="text1"/>
        </w:rPr>
      </w:pPr>
    </w:p>
    <w:p w14:paraId="46AB5C61" w14:textId="77777777" w:rsidR="0055725D" w:rsidRDefault="007866E0" w:rsidP="0055725D">
      <w:pPr>
        <w:jc w:val="both"/>
        <w:rPr>
          <w:color w:val="000000" w:themeColor="text1"/>
        </w:rPr>
      </w:pPr>
      <w:r>
        <w:rPr>
          <w:noProof/>
          <w:lang w:val="es-ES" w:eastAsia="es-ES"/>
        </w:rPr>
        <w:drawing>
          <wp:inline distT="0" distB="0" distL="0" distR="0" wp14:anchorId="747DE2C2" wp14:editId="1C71105C">
            <wp:extent cx="5612130" cy="3155315"/>
            <wp:effectExtent l="0" t="0" r="7620" b="6985"/>
            <wp:docPr id="7" name="Imagen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31553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703DA05" w14:textId="77777777" w:rsidR="007866E0" w:rsidRDefault="007866E0" w:rsidP="0055725D">
      <w:pPr>
        <w:jc w:val="both"/>
        <w:rPr>
          <w:color w:val="000000" w:themeColor="text1"/>
        </w:rPr>
      </w:pPr>
    </w:p>
    <w:p w14:paraId="29CFB10F" w14:textId="30CF660F" w:rsidR="0055725D" w:rsidRPr="00537800" w:rsidRDefault="0055725D" w:rsidP="0055725D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>Se recomienda revisar el certificado</w:t>
      </w:r>
      <w:r w:rsidR="001610CB">
        <w:rPr>
          <w:color w:val="FF0000"/>
        </w:rPr>
        <w:t>,</w:t>
      </w:r>
      <w:r w:rsidRPr="00537800">
        <w:rPr>
          <w:color w:val="000000" w:themeColor="text1"/>
        </w:rPr>
        <w:t xml:space="preserve"> de modo de corroborar que la información que </w:t>
      </w:r>
      <w:r w:rsidR="00402C39" w:rsidRPr="00537800">
        <w:rPr>
          <w:color w:val="000000" w:themeColor="text1"/>
        </w:rPr>
        <w:t>contiene</w:t>
      </w:r>
      <w:r w:rsidRPr="00537800">
        <w:rPr>
          <w:color w:val="000000" w:themeColor="text1"/>
        </w:rPr>
        <w:t xml:space="preserve"> sea la </w:t>
      </w:r>
      <w:r w:rsidR="001610CB" w:rsidRPr="00745FD9">
        <w:t>que corresponde</w:t>
      </w:r>
      <w:r w:rsidRPr="00745FD9">
        <w:t>.</w:t>
      </w:r>
    </w:p>
    <w:p w14:paraId="6209A498" w14:textId="781D68BD" w:rsidR="007866E0" w:rsidRPr="000155EC" w:rsidRDefault="0055725D" w:rsidP="0055725D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Si el sostenedor considera que no fueron incorporados en el listado establecimientos </w:t>
      </w:r>
      <w:r w:rsidRPr="00745FD9">
        <w:t>que s</w:t>
      </w:r>
      <w:r w:rsidR="001610CB" w:rsidRPr="00745FD9">
        <w:t xml:space="preserve">í cumplen </w:t>
      </w:r>
      <w:r w:rsidR="001610CB">
        <w:rPr>
          <w:color w:val="000000" w:themeColor="text1"/>
        </w:rPr>
        <w:t>los requisitos legales</w:t>
      </w:r>
      <w:r w:rsidRPr="00537800">
        <w:rPr>
          <w:color w:val="000000" w:themeColor="text1"/>
        </w:rPr>
        <w:t xml:space="preserve"> o cometió un error al momento de enviar la postulación, debe escribir al correo </w:t>
      </w:r>
      <w:hyperlink r:id="rId13" w:history="1">
        <w:r w:rsidRPr="00537800">
          <w:rPr>
            <w:rStyle w:val="Hipervnculo"/>
          </w:rPr>
          <w:t>operaciones.sep@mineduc.cl</w:t>
        </w:r>
      </w:hyperlink>
    </w:p>
    <w:p w14:paraId="26FC3DE7" w14:textId="38EAD537" w:rsidR="0055725D" w:rsidRPr="00745FD9" w:rsidRDefault="000155EC" w:rsidP="0055725D">
      <w:pPr>
        <w:jc w:val="both"/>
        <w:rPr>
          <w:b/>
        </w:rPr>
      </w:pPr>
      <w:r w:rsidRPr="00745FD9">
        <w:rPr>
          <w:b/>
        </w:rPr>
        <w:lastRenderedPageBreak/>
        <w:t>PASOS POSTERIORES A LA POSTULACIÓN</w:t>
      </w:r>
    </w:p>
    <w:p w14:paraId="35DF82DD" w14:textId="77777777" w:rsidR="0055725D" w:rsidRPr="00537800" w:rsidRDefault="0055725D" w:rsidP="0055725D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Posteriormente, durante los meses de </w:t>
      </w:r>
      <w:r w:rsidR="00D97582" w:rsidRPr="00537800">
        <w:t xml:space="preserve">noviembre y diciembre </w:t>
      </w:r>
      <w:r w:rsidRPr="00537800">
        <w:t xml:space="preserve">los </w:t>
      </w:r>
      <w:r w:rsidRPr="00537800">
        <w:rPr>
          <w:color w:val="000000" w:themeColor="text1"/>
        </w:rPr>
        <w:t xml:space="preserve">sostenedores serán citados por la respectiva Secretaría Regional Ministerial de Educación, para firmar el Convenio de Igualdad de Oportunidades y Excelencia Educativa (Convenio SEP). Si el sostenedor no concreta este trámite legal, su(s) establecimiento(s) educacional(es), </w:t>
      </w:r>
      <w:r w:rsidRPr="00537800">
        <w:rPr>
          <w:b/>
          <w:color w:val="000000" w:themeColor="text1"/>
        </w:rPr>
        <w:t>no podrán</w:t>
      </w:r>
      <w:r w:rsidRPr="00537800">
        <w:rPr>
          <w:color w:val="000000" w:themeColor="text1"/>
        </w:rPr>
        <w:t xml:space="preserve"> ser incorporados al régimen de Subvención Escolar Preferencial. </w:t>
      </w:r>
    </w:p>
    <w:p w14:paraId="5AAC17C0" w14:textId="694B8CCD" w:rsidR="0055725D" w:rsidRPr="00537800" w:rsidRDefault="0055725D" w:rsidP="0055725D">
      <w:pPr>
        <w:jc w:val="both"/>
        <w:rPr>
          <w:color w:val="000000" w:themeColor="text1"/>
        </w:rPr>
      </w:pPr>
      <w:r w:rsidRPr="00537800">
        <w:rPr>
          <w:color w:val="000000" w:themeColor="text1"/>
        </w:rPr>
        <w:t xml:space="preserve">Finalizado este proceso, el o </w:t>
      </w:r>
      <w:r w:rsidR="001610CB" w:rsidRPr="00537800">
        <w:rPr>
          <w:color w:val="000000" w:themeColor="text1"/>
        </w:rPr>
        <w:t>los establecimientos</w:t>
      </w:r>
      <w:r w:rsidR="00D97582" w:rsidRPr="00537800">
        <w:rPr>
          <w:color w:val="000000" w:themeColor="text1"/>
        </w:rPr>
        <w:t>(</w:t>
      </w:r>
      <w:r w:rsidRPr="00537800">
        <w:rPr>
          <w:color w:val="000000" w:themeColor="text1"/>
        </w:rPr>
        <w:t>s</w:t>
      </w:r>
      <w:r w:rsidR="00D97582" w:rsidRPr="00537800">
        <w:rPr>
          <w:color w:val="000000" w:themeColor="text1"/>
        </w:rPr>
        <w:t>)</w:t>
      </w:r>
      <w:r w:rsidRPr="00537800">
        <w:rPr>
          <w:color w:val="000000" w:themeColor="text1"/>
        </w:rPr>
        <w:t xml:space="preserve"> educacional</w:t>
      </w:r>
      <w:r w:rsidR="00D97582" w:rsidRPr="00537800">
        <w:rPr>
          <w:color w:val="000000" w:themeColor="text1"/>
        </w:rPr>
        <w:t>(</w:t>
      </w:r>
      <w:r w:rsidRPr="00537800">
        <w:rPr>
          <w:color w:val="000000" w:themeColor="text1"/>
        </w:rPr>
        <w:t>es</w:t>
      </w:r>
      <w:r w:rsidR="00D97582" w:rsidRPr="00537800">
        <w:rPr>
          <w:color w:val="000000" w:themeColor="text1"/>
        </w:rPr>
        <w:t>)</w:t>
      </w:r>
      <w:r w:rsidRPr="00537800">
        <w:rPr>
          <w:color w:val="000000" w:themeColor="text1"/>
        </w:rPr>
        <w:t xml:space="preserve"> del sostenedor</w:t>
      </w:r>
      <w:r w:rsidR="00D97582" w:rsidRPr="00537800">
        <w:rPr>
          <w:color w:val="000000" w:themeColor="text1"/>
        </w:rPr>
        <w:t>,</w:t>
      </w:r>
      <w:r w:rsidRPr="00537800">
        <w:rPr>
          <w:color w:val="000000" w:themeColor="text1"/>
        </w:rPr>
        <w:t xml:space="preserve"> ingresarán oficialmente a la Subvención Escolar Preferencial a contar del año escolar siguiente, en este caso, 20</w:t>
      </w:r>
      <w:r w:rsidR="00B604F6">
        <w:rPr>
          <w:color w:val="000000" w:themeColor="text1"/>
        </w:rPr>
        <w:t>20</w:t>
      </w:r>
      <w:r w:rsidRPr="00537800">
        <w:rPr>
          <w:color w:val="000000" w:themeColor="text1"/>
        </w:rPr>
        <w:t xml:space="preserve">. </w:t>
      </w:r>
    </w:p>
    <w:p w14:paraId="1717F4D3" w14:textId="77777777" w:rsidR="0055725D" w:rsidRPr="00F80306" w:rsidRDefault="0055725D" w:rsidP="0055725D">
      <w:pPr>
        <w:jc w:val="both"/>
        <w:rPr>
          <w:color w:val="000000" w:themeColor="text1"/>
        </w:rPr>
      </w:pPr>
    </w:p>
    <w:p w14:paraId="0D17EE7D" w14:textId="77777777" w:rsidR="00EF10EA" w:rsidRDefault="00EF10EA"/>
    <w:sectPr w:rsidR="00EF10EA">
      <w:footerReference w:type="default" r:id="rId14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03D82E5" w14:textId="77777777" w:rsidR="00094B81" w:rsidRDefault="00094B81">
      <w:pPr>
        <w:spacing w:after="0" w:line="240" w:lineRule="auto"/>
      </w:pPr>
      <w:r>
        <w:separator/>
      </w:r>
    </w:p>
  </w:endnote>
  <w:endnote w:type="continuationSeparator" w:id="0">
    <w:p w14:paraId="30CC8D1E" w14:textId="77777777" w:rsidR="00094B81" w:rsidRDefault="00094B8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597838945"/>
      <w:docPartObj>
        <w:docPartGallery w:val="Page Numbers (Bottom of Page)"/>
        <w:docPartUnique/>
      </w:docPartObj>
    </w:sdtPr>
    <w:sdtEndPr/>
    <w:sdtContent>
      <w:p w14:paraId="15B36FE2" w14:textId="0566CA72" w:rsidR="009E2A1F" w:rsidRDefault="0055725D">
        <w:pPr>
          <w:pStyle w:val="Piedepgina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0155EC" w:rsidRPr="000155EC">
          <w:rPr>
            <w:noProof/>
            <w:lang w:val="es-ES"/>
          </w:rPr>
          <w:t>4</w:t>
        </w:r>
        <w:r>
          <w:fldChar w:fldCharType="end"/>
        </w:r>
      </w:p>
    </w:sdtContent>
  </w:sdt>
  <w:p w14:paraId="1FD7E81A" w14:textId="77777777" w:rsidR="009E2A1F" w:rsidRDefault="00094B81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93E548B" w14:textId="77777777" w:rsidR="00094B81" w:rsidRDefault="00094B81">
      <w:pPr>
        <w:spacing w:after="0" w:line="240" w:lineRule="auto"/>
      </w:pPr>
      <w:r>
        <w:separator/>
      </w:r>
    </w:p>
  </w:footnote>
  <w:footnote w:type="continuationSeparator" w:id="0">
    <w:p w14:paraId="3B6AF8E5" w14:textId="77777777" w:rsidR="00094B81" w:rsidRDefault="00094B8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78681258"/>
    <w:multiLevelType w:val="hybridMultilevel"/>
    <w:tmpl w:val="B69AB0EA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7AD81398"/>
    <w:multiLevelType w:val="hybridMultilevel"/>
    <w:tmpl w:val="398E8A8E"/>
    <w:lvl w:ilvl="0" w:tplc="0C0A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725D"/>
    <w:rsid w:val="000155EC"/>
    <w:rsid w:val="0002610E"/>
    <w:rsid w:val="00046F7D"/>
    <w:rsid w:val="000852F9"/>
    <w:rsid w:val="00094B81"/>
    <w:rsid w:val="001610CB"/>
    <w:rsid w:val="002B48FB"/>
    <w:rsid w:val="00370CBB"/>
    <w:rsid w:val="00377661"/>
    <w:rsid w:val="00380D76"/>
    <w:rsid w:val="00402C39"/>
    <w:rsid w:val="004626B0"/>
    <w:rsid w:val="004C3AA0"/>
    <w:rsid w:val="004E0801"/>
    <w:rsid w:val="00537800"/>
    <w:rsid w:val="0055725D"/>
    <w:rsid w:val="005F69B5"/>
    <w:rsid w:val="006C2360"/>
    <w:rsid w:val="00745FD9"/>
    <w:rsid w:val="007759DB"/>
    <w:rsid w:val="007866E0"/>
    <w:rsid w:val="009B36D9"/>
    <w:rsid w:val="009E18A7"/>
    <w:rsid w:val="00B604F6"/>
    <w:rsid w:val="00C72AA2"/>
    <w:rsid w:val="00CC47DC"/>
    <w:rsid w:val="00D731FE"/>
    <w:rsid w:val="00D97582"/>
    <w:rsid w:val="00E605C8"/>
    <w:rsid w:val="00E77DDE"/>
    <w:rsid w:val="00EF10EA"/>
    <w:rsid w:val="00F837B7"/>
    <w:rsid w:val="00FE14EB"/>
    <w:rsid w:val="00FF5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3AB7D"/>
  <w15:docId w15:val="{7FA81EB1-29E0-4C59-B45B-CE3AF91F3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5725D"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styleId="Hipervnculo">
    <w:name w:val="Hyperlink"/>
    <w:basedOn w:val="Fuentedeprrafopredeter"/>
    <w:uiPriority w:val="99"/>
    <w:unhideWhenUsed/>
    <w:rsid w:val="0055725D"/>
    <w:rPr>
      <w:color w:val="0000FF" w:themeColor="hyperlink"/>
      <w:u w:val="single"/>
    </w:rPr>
  </w:style>
  <w:style w:type="paragraph" w:styleId="Prrafodelista">
    <w:name w:val="List Paragraph"/>
    <w:basedOn w:val="Normal"/>
    <w:uiPriority w:val="34"/>
    <w:qFormat/>
    <w:rsid w:val="0055725D"/>
    <w:pPr>
      <w:ind w:left="720"/>
      <w:contextualSpacing/>
    </w:pPr>
  </w:style>
  <w:style w:type="paragraph" w:customStyle="1" w:styleId="Default">
    <w:name w:val="Default"/>
    <w:rsid w:val="0055725D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paragraph" w:styleId="Piedepgina">
    <w:name w:val="footer"/>
    <w:basedOn w:val="Normal"/>
    <w:link w:val="PiedepginaCar"/>
    <w:uiPriority w:val="99"/>
    <w:unhideWhenUsed/>
    <w:rsid w:val="0055725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5725D"/>
  </w:style>
  <w:style w:type="paragraph" w:styleId="Textodeglobo">
    <w:name w:val="Balloon Text"/>
    <w:basedOn w:val="Normal"/>
    <w:link w:val="TextodegloboCar"/>
    <w:uiPriority w:val="99"/>
    <w:semiHidden/>
    <w:unhideWhenUsed/>
    <w:rsid w:val="005572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55725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omunidadescolar.cl" TargetMode="External"/><Relationship Id="rId13" Type="http://schemas.openxmlformats.org/officeDocument/2006/relationships/hyperlink" Target="mailto:operaciones.sep@mineduc.cl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image" Target="media/image4.png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png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2.png"/><Relationship Id="rId4" Type="http://schemas.openxmlformats.org/officeDocument/2006/relationships/webSettings" Target="webSettings.xml"/><Relationship Id="rId9" Type="http://schemas.openxmlformats.org/officeDocument/2006/relationships/hyperlink" Target="http://www.comunidadescolar.cl" TargetMode="External"/><Relationship Id="rId14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764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 Paz Pozo Lobos</dc:creator>
  <cp:lastModifiedBy>Estefania Paz Tejos Araya</cp:lastModifiedBy>
  <cp:revision>2</cp:revision>
  <cp:lastPrinted>2019-07-23T16:45:00Z</cp:lastPrinted>
  <dcterms:created xsi:type="dcterms:W3CDTF">2019-08-06T15:24:00Z</dcterms:created>
  <dcterms:modified xsi:type="dcterms:W3CDTF">2019-08-06T15:24:00Z</dcterms:modified>
</cp:coreProperties>
</file>